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F92A" w14:textId="77777777" w:rsidR="00DB4457" w:rsidRPr="00284E49" w:rsidRDefault="00DB4457" w:rsidP="00DB4457">
      <w:pPr>
        <w:ind w:right="-289"/>
        <w:jc w:val="both"/>
        <w:rPr>
          <w:b/>
        </w:rPr>
      </w:pPr>
    </w:p>
    <w:p w14:paraId="6FE3B85E" w14:textId="77777777" w:rsidR="00E83248" w:rsidRPr="00284E49" w:rsidRDefault="00E83248" w:rsidP="00E83248">
      <w:pPr>
        <w:ind w:right="-289"/>
        <w:jc w:val="right"/>
      </w:pPr>
    </w:p>
    <w:p w14:paraId="425767F1" w14:textId="77777777" w:rsidR="004D6A73" w:rsidRPr="004D6A73" w:rsidRDefault="004D6A73" w:rsidP="004D6A73">
      <w:pPr>
        <w:ind w:right="-289"/>
        <w:jc w:val="right"/>
        <w:rPr>
          <w:bCs/>
          <w:i/>
          <w:iCs/>
        </w:rPr>
      </w:pPr>
      <w:r w:rsidRPr="004D6A73">
        <w:rPr>
          <w:bCs/>
          <w:i/>
          <w:iCs/>
        </w:rPr>
        <w:t xml:space="preserve">Pielikums Nr.1 </w:t>
      </w:r>
    </w:p>
    <w:p w14:paraId="2E3B6D8E" w14:textId="43A883B8" w:rsidR="004D6A73" w:rsidRDefault="004D6A73" w:rsidP="004D6A73">
      <w:pPr>
        <w:ind w:right="-289"/>
        <w:jc w:val="right"/>
        <w:rPr>
          <w:bCs/>
          <w:i/>
          <w:iCs/>
        </w:rPr>
      </w:pPr>
      <w:r w:rsidRPr="004D6A73">
        <w:rPr>
          <w:bCs/>
          <w:i/>
          <w:iCs/>
        </w:rPr>
        <w:t>ZPR AP lēmumam Nr.1</w:t>
      </w:r>
      <w:r>
        <w:rPr>
          <w:bCs/>
          <w:i/>
          <w:iCs/>
        </w:rPr>
        <w:t>2</w:t>
      </w:r>
      <w:r w:rsidRPr="004D6A73">
        <w:rPr>
          <w:bCs/>
          <w:i/>
          <w:iCs/>
        </w:rPr>
        <w:t>, Prot.nr.2</w:t>
      </w:r>
    </w:p>
    <w:p w14:paraId="79BE16F0" w14:textId="77777777" w:rsidR="006B7877" w:rsidRDefault="006B7877" w:rsidP="006B7877">
      <w:pPr>
        <w:ind w:right="-289"/>
        <w:jc w:val="center"/>
        <w:rPr>
          <w:bCs/>
          <w:i/>
          <w:iCs/>
        </w:rPr>
      </w:pPr>
    </w:p>
    <w:p w14:paraId="32D21524" w14:textId="7E115385" w:rsidR="006B7877" w:rsidRPr="006B7877" w:rsidRDefault="006B7877" w:rsidP="006B7877">
      <w:pPr>
        <w:ind w:right="-289"/>
        <w:jc w:val="center"/>
        <w:rPr>
          <w:b/>
        </w:rPr>
      </w:pPr>
      <w:r w:rsidRPr="006B7877">
        <w:rPr>
          <w:b/>
        </w:rPr>
        <w:t>Projekta idejas apraksts</w:t>
      </w: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284E49" w:rsidRPr="00284E49" w14:paraId="50E9B4FD" w14:textId="77777777" w:rsidTr="006B7877">
        <w:trPr>
          <w:trHeight w:val="270"/>
        </w:trPr>
        <w:tc>
          <w:tcPr>
            <w:tcW w:w="516" w:type="dxa"/>
            <w:noWrap/>
            <w:vAlign w:val="bottom"/>
          </w:tcPr>
          <w:p w14:paraId="28A6B96B" w14:textId="4F1DC201" w:rsidR="00DB4457" w:rsidRPr="00284E49" w:rsidRDefault="00DB4457" w:rsidP="006B7877">
            <w:pPr>
              <w:spacing w:after="160" w:line="259" w:lineRule="auto"/>
            </w:pPr>
          </w:p>
        </w:tc>
        <w:tc>
          <w:tcPr>
            <w:tcW w:w="3171" w:type="dxa"/>
            <w:noWrap/>
            <w:vAlign w:val="bottom"/>
          </w:tcPr>
          <w:p w14:paraId="1F241790" w14:textId="77777777" w:rsidR="00DB4457" w:rsidRPr="00284E49" w:rsidRDefault="00DB4457" w:rsidP="000A1F85"/>
        </w:tc>
        <w:tc>
          <w:tcPr>
            <w:tcW w:w="5953" w:type="dxa"/>
            <w:noWrap/>
            <w:vAlign w:val="bottom"/>
          </w:tcPr>
          <w:p w14:paraId="46A8B30C" w14:textId="77777777" w:rsidR="00DB4457" w:rsidRPr="00284E49" w:rsidRDefault="00DB4457" w:rsidP="000A1F85"/>
        </w:tc>
      </w:tr>
      <w:tr w:rsidR="00284E49" w:rsidRPr="00284E49" w14:paraId="6D01B8B5" w14:textId="77777777" w:rsidTr="006B7877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0D141C0" w14:textId="77777777" w:rsidR="00DB4457" w:rsidRPr="00284E49" w:rsidRDefault="00DB4457" w:rsidP="000A1F85">
            <w:r w:rsidRPr="00284E49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66D4358B" w14:textId="69ED43F8" w:rsidR="00DB4457" w:rsidRPr="00284E49" w:rsidRDefault="00DB4457" w:rsidP="000A1F85">
            <w:pPr>
              <w:rPr>
                <w:b/>
                <w:bCs/>
              </w:rPr>
            </w:pPr>
            <w:r w:rsidRPr="00284E49">
              <w:rPr>
                <w:b/>
                <w:bCs/>
              </w:rPr>
              <w:t>Ministrijas struktūrvienība</w:t>
            </w:r>
            <w:r w:rsidRPr="00284E49">
              <w:rPr>
                <w:b/>
              </w:rPr>
              <w:t>, padotības iestāde, arī atvasināta publiskā persona, un kapitālsabiedrība</w:t>
            </w:r>
            <w:r w:rsidRPr="00284E49">
              <w:t>, kas iesniedz projekta ideju izskatīšanai IP</w:t>
            </w:r>
            <w:r w:rsidR="00D30A77" w:rsidRPr="00284E49">
              <w:t>I</w:t>
            </w:r>
            <w:r w:rsidRPr="00284E49">
              <w:t xml:space="preserve">K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6170AAE" w14:textId="77777777" w:rsidR="00DB4457" w:rsidRPr="00284E49" w:rsidRDefault="00DB4457" w:rsidP="000A1F85">
            <w:r w:rsidRPr="00284E49">
              <w:t> </w:t>
            </w:r>
            <w:r w:rsidR="00ED1A2C" w:rsidRPr="00284E49">
              <w:t xml:space="preserve">Zemgales Plānošanas reģions </w:t>
            </w:r>
          </w:p>
        </w:tc>
      </w:tr>
      <w:tr w:rsidR="00284E49" w:rsidRPr="00284E49" w14:paraId="665A50DF" w14:textId="77777777" w:rsidTr="006B7877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617EF90" w14:textId="77777777" w:rsidR="00DB4457" w:rsidRPr="00284E49" w:rsidRDefault="00DB4457" w:rsidP="000A1F85">
            <w:r w:rsidRPr="00284E49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F4E523D" w14:textId="77777777" w:rsidR="00DB4457" w:rsidRPr="00284E49" w:rsidRDefault="00DB4457" w:rsidP="000A1F85">
            <w:r w:rsidRPr="00284E49">
              <w:rPr>
                <w:b/>
                <w:bCs/>
              </w:rPr>
              <w:t>Projekta</w:t>
            </w:r>
            <w:r w:rsidRPr="00284E49">
              <w:t xml:space="preserve"> </w:t>
            </w:r>
            <w:r w:rsidRPr="00284E49">
              <w:rPr>
                <w:b/>
                <w:bCs/>
              </w:rPr>
              <w:t>nosaukums</w:t>
            </w:r>
            <w:r w:rsidRPr="00284E49">
              <w:t xml:space="preserve"> (arī angļu valodā, ja projekta valoda būs angļu valoda)</w:t>
            </w:r>
          </w:p>
          <w:p w14:paraId="4AB5A96E" w14:textId="77777777" w:rsidR="00DB4457" w:rsidRPr="00284E49" w:rsidRDefault="00DB4457" w:rsidP="000A1F85">
            <w:pPr>
              <w:rPr>
                <w:b/>
                <w:bCs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DFE747" w14:textId="77777777" w:rsidR="003F06CF" w:rsidRPr="00284E49" w:rsidRDefault="003F06CF" w:rsidP="003F06CF">
            <w:pPr>
              <w:pStyle w:val="Paraststmeklis"/>
              <w:rPr>
                <w:lang w:val="lv-LV"/>
              </w:rPr>
            </w:pPr>
            <w:bookmarkStart w:id="0" w:name="_Hlk206496372"/>
            <w:r w:rsidRPr="00284E49">
              <w:rPr>
                <w:rStyle w:val="selected"/>
                <w:b/>
                <w:bCs/>
                <w:lang w:val="lv-LV"/>
              </w:rPr>
              <w:t xml:space="preserve">"EXIT: Ceļš </w:t>
            </w:r>
            <w:proofErr w:type="spellStart"/>
            <w:r w:rsidRPr="00284E49">
              <w:rPr>
                <w:rStyle w:val="selected"/>
                <w:b/>
                <w:bCs/>
                <w:lang w:val="lv-LV"/>
              </w:rPr>
              <w:t>jaunuzņēmumiem</w:t>
            </w:r>
            <w:proofErr w:type="spellEnd"/>
            <w:r w:rsidRPr="00284E49">
              <w:rPr>
                <w:rStyle w:val="selected"/>
                <w:b/>
                <w:bCs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b/>
                <w:bCs/>
                <w:lang w:val="lv-LV"/>
              </w:rPr>
              <w:t>Centrālbaltijā</w:t>
            </w:r>
            <w:proofErr w:type="spellEnd"/>
            <w:r w:rsidRPr="00284E49">
              <w:rPr>
                <w:rStyle w:val="selected"/>
                <w:b/>
                <w:bCs/>
                <w:lang w:val="lv-LV"/>
              </w:rPr>
              <w:t>, lai sasniegtu ilgtspējīgu mērogošanu un panākumus."</w:t>
            </w:r>
          </w:p>
          <w:bookmarkEnd w:id="0"/>
          <w:p w14:paraId="25B861AA" w14:textId="2882F57C" w:rsidR="003F06CF" w:rsidRPr="00284E49" w:rsidRDefault="003F06CF" w:rsidP="003F06CF">
            <w:pPr>
              <w:pStyle w:val="Paraststmeklis"/>
              <w:rPr>
                <w:lang w:val="lv-LV"/>
              </w:rPr>
            </w:pPr>
            <w:r w:rsidRPr="00284E49">
              <w:rPr>
                <w:rStyle w:val="selected"/>
                <w:lang w:val="lv-LV"/>
              </w:rPr>
              <w:t xml:space="preserve"> "EXIT: A </w:t>
            </w:r>
            <w:proofErr w:type="spellStart"/>
            <w:r w:rsidRPr="00284E49">
              <w:rPr>
                <w:rStyle w:val="selected"/>
                <w:lang w:val="lv-LV"/>
              </w:rPr>
              <w:t>guide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lang w:val="lv-LV"/>
              </w:rPr>
              <w:t>for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lang w:val="lv-LV"/>
              </w:rPr>
              <w:t>CentralBaltic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start-</w:t>
            </w:r>
            <w:proofErr w:type="spellStart"/>
            <w:r w:rsidRPr="00284E49">
              <w:rPr>
                <w:rStyle w:val="selected"/>
                <w:lang w:val="lv-LV"/>
              </w:rPr>
              <w:t>ups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to </w:t>
            </w:r>
            <w:proofErr w:type="spellStart"/>
            <w:r w:rsidRPr="00284E49">
              <w:rPr>
                <w:rStyle w:val="selected"/>
                <w:lang w:val="lv-LV"/>
              </w:rPr>
              <w:t>achieve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lang w:val="lv-LV"/>
              </w:rPr>
              <w:t>sustainable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lang w:val="lv-LV"/>
              </w:rPr>
              <w:t>scaling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lang w:val="lv-LV"/>
              </w:rPr>
              <w:t>and</w:t>
            </w:r>
            <w:proofErr w:type="spellEnd"/>
            <w:r w:rsidRPr="00284E49">
              <w:rPr>
                <w:rStyle w:val="selected"/>
                <w:lang w:val="lv-LV"/>
              </w:rPr>
              <w:t xml:space="preserve"> </w:t>
            </w:r>
            <w:proofErr w:type="spellStart"/>
            <w:r w:rsidRPr="00284E49">
              <w:rPr>
                <w:rStyle w:val="selected"/>
                <w:lang w:val="lv-LV"/>
              </w:rPr>
              <w:t>success</w:t>
            </w:r>
            <w:proofErr w:type="spellEnd"/>
            <w:r w:rsidRPr="00284E49">
              <w:rPr>
                <w:rStyle w:val="selected"/>
                <w:lang w:val="lv-LV"/>
              </w:rPr>
              <w:t>."</w:t>
            </w:r>
          </w:p>
          <w:p w14:paraId="2AFDD17C" w14:textId="1B7E1F01" w:rsidR="00FA778D" w:rsidRPr="00284E49" w:rsidRDefault="00FA778D" w:rsidP="00F93A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Arial"/>
                <w:bCs/>
              </w:rPr>
            </w:pPr>
          </w:p>
        </w:tc>
      </w:tr>
      <w:tr w:rsidR="00284E49" w:rsidRPr="00284E49" w14:paraId="7295FCC7" w14:textId="77777777" w:rsidTr="006B7877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1DD5826" w14:textId="77777777" w:rsidR="00C2161A" w:rsidRPr="00284E49" w:rsidRDefault="00C2161A" w:rsidP="00C2161A">
            <w:r w:rsidRPr="00284E49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138B7B2E" w14:textId="3FEF192F" w:rsidR="00C2161A" w:rsidRPr="00284E49" w:rsidRDefault="00D30A77" w:rsidP="00C2161A">
            <w:pPr>
              <w:rPr>
                <w:b/>
                <w:bCs/>
              </w:rPr>
            </w:pPr>
            <w:r w:rsidRPr="00284E49">
              <w:rPr>
                <w:b/>
              </w:rPr>
              <w:t xml:space="preserve">Projekta statuss uz idejas iesniegšanas brīdi </w:t>
            </w:r>
            <w:r w:rsidRPr="00284E49">
              <w:t>(piemēram, uzsākta projekta izstrāde, izstrādāts tehniskais projekts, projekts sagatavots iesniegšanai otrajā atlases kārtā)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01513A" w14:textId="4E757E32" w:rsidR="00D51193" w:rsidRPr="00284E49" w:rsidRDefault="00A47AD2" w:rsidP="00C2161A">
            <w:r w:rsidRPr="00284E49">
              <w:t>Uzsākta projekta izstrāde projektu ideju pieteikumu atlasei</w:t>
            </w:r>
          </w:p>
        </w:tc>
      </w:tr>
      <w:tr w:rsidR="00284E49" w:rsidRPr="00284E49" w14:paraId="78247F9C" w14:textId="77777777" w:rsidTr="006B7877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F0F4EE8" w14:textId="77777777" w:rsidR="00C2161A" w:rsidRPr="00284E49" w:rsidRDefault="00C2161A" w:rsidP="00C2161A">
            <w:r w:rsidRPr="00284E49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7E402073" w14:textId="77777777" w:rsidR="00D30A77" w:rsidRPr="00284E49" w:rsidRDefault="00D30A77" w:rsidP="00D30A77">
            <w:pPr>
              <w:rPr>
                <w:b/>
                <w:bCs/>
              </w:rPr>
            </w:pPr>
            <w:r w:rsidRPr="00284E49">
              <w:rPr>
                <w:b/>
                <w:bCs/>
              </w:rPr>
              <w:t>Programmas</w:t>
            </w:r>
            <w:r w:rsidRPr="00284E49">
              <w:t xml:space="preserve">/aktivitātes, kurā plānots pieteikt projektu, </w:t>
            </w:r>
            <w:r w:rsidRPr="00284E49">
              <w:rPr>
                <w:b/>
                <w:bCs/>
              </w:rPr>
              <w:t>pilns nosaukums latviešu un angļu valoda (ja attiecināms)</w:t>
            </w:r>
          </w:p>
          <w:p w14:paraId="54375847" w14:textId="7D29DF46" w:rsidR="00C2161A" w:rsidRPr="00284E49" w:rsidRDefault="00D30A77" w:rsidP="00D30A77">
            <w:pPr>
              <w:rPr>
                <w:b/>
                <w:bCs/>
              </w:rPr>
            </w:pPr>
            <w:r w:rsidRPr="00284E49">
              <w:t xml:space="preserve">Datumi, no kura </w:t>
            </w:r>
            <w:r w:rsidRPr="00284E49">
              <w:rPr>
                <w:b/>
              </w:rPr>
              <w:t>līdz kuram</w:t>
            </w:r>
            <w:r w:rsidRPr="00284E49">
              <w:t xml:space="preserve"> projektus var iesniegt programmā, </w:t>
            </w:r>
            <w:r w:rsidRPr="00284E49">
              <w:rPr>
                <w:b/>
              </w:rPr>
              <w:t>saite uz programmas tīmekļa vietni</w:t>
            </w:r>
            <w:r w:rsidRPr="00284E49">
              <w:t>,  kur norādīti programmas līdzfinansējuma saņemšanas nosacījumi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75DD00" w14:textId="72DD5466" w:rsidR="00A47AD2" w:rsidRPr="00284E49" w:rsidRDefault="00A47AD2" w:rsidP="00D51193">
            <w:pPr>
              <w:rPr>
                <w:rStyle w:val="Izteiksmgs"/>
                <w:b w:val="0"/>
                <w:bCs w:val="0"/>
                <w:shd w:val="clear" w:color="auto" w:fill="FFFFFF"/>
              </w:rPr>
            </w:pPr>
            <w:r w:rsidRPr="00284E49">
              <w:t xml:space="preserve"> </w:t>
            </w:r>
            <w:r w:rsidR="000771F7" w:rsidRPr="00284E49">
              <w:rPr>
                <w:rStyle w:val="Virsraksts3Rakstz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771F7" w:rsidRPr="00284E49">
              <w:rPr>
                <w:rStyle w:val="Virsraksts3Rakstz"/>
                <w:b w:val="0"/>
                <w:bCs w:val="0"/>
                <w:sz w:val="24"/>
                <w:szCs w:val="24"/>
                <w:shd w:val="clear" w:color="auto" w:fill="FFFFFF"/>
              </w:rPr>
              <w:t>I</w:t>
            </w:r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nterreg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Central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Baltic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Programme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,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Fifth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Call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for</w:t>
            </w:r>
            <w:proofErr w:type="spellEnd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 xml:space="preserve"> Project </w:t>
            </w:r>
            <w:proofErr w:type="spellStart"/>
            <w:r w:rsidR="000771F7" w:rsidRPr="00284E49">
              <w:rPr>
                <w:rStyle w:val="Izteiksmgs"/>
                <w:b w:val="0"/>
                <w:bCs w:val="0"/>
                <w:shd w:val="clear" w:color="auto" w:fill="FFFFFF"/>
              </w:rPr>
              <w:t>Proposals</w:t>
            </w:r>
            <w:proofErr w:type="spellEnd"/>
          </w:p>
          <w:p w14:paraId="4CC4F4EF" w14:textId="77777777" w:rsidR="000771F7" w:rsidRPr="00284E49" w:rsidRDefault="000771F7" w:rsidP="00D51193">
            <w:proofErr w:type="spellStart"/>
            <w:r w:rsidRPr="00284E49">
              <w:t>Interreg</w:t>
            </w:r>
            <w:proofErr w:type="spellEnd"/>
            <w:r w:rsidRPr="00284E49">
              <w:t xml:space="preserve"> </w:t>
            </w:r>
            <w:proofErr w:type="spellStart"/>
            <w:r w:rsidRPr="00284E49">
              <w:t>CentrālBaltijas</w:t>
            </w:r>
            <w:proofErr w:type="spellEnd"/>
            <w:r w:rsidRPr="00284E49">
              <w:t xml:space="preserve"> Programma, piektais uzsaukums </w:t>
            </w:r>
          </w:p>
          <w:p w14:paraId="3049BFED" w14:textId="77777777" w:rsidR="000771F7" w:rsidRPr="00284E49" w:rsidRDefault="006B7877" w:rsidP="00D51193">
            <w:pPr>
              <w:rPr>
                <w:rStyle w:val="Izteiksmgs"/>
                <w:shd w:val="clear" w:color="auto" w:fill="FFFFFF"/>
              </w:rPr>
            </w:pPr>
            <w:hyperlink r:id="rId6" w:history="1">
              <w:r w:rsidR="000771F7" w:rsidRPr="00284E49">
                <w:rPr>
                  <w:rStyle w:val="Hipersaite"/>
                  <w:color w:val="auto"/>
                  <w:shd w:val="clear" w:color="auto" w:fill="FFFFFF"/>
                </w:rPr>
                <w:t>https://centralbaltic.eu/fifth-call-for-project-proposals/</w:t>
              </w:r>
            </w:hyperlink>
            <w:r w:rsidR="000771F7" w:rsidRPr="00284E49">
              <w:rPr>
                <w:rStyle w:val="Izteiksmgs"/>
                <w:shd w:val="clear" w:color="auto" w:fill="FFFFFF"/>
              </w:rPr>
              <w:t xml:space="preserve"> </w:t>
            </w:r>
          </w:p>
          <w:p w14:paraId="66C253F8" w14:textId="77777777" w:rsidR="000771F7" w:rsidRPr="00284E49" w:rsidRDefault="000771F7" w:rsidP="00D51193"/>
          <w:p w14:paraId="1BB1149D" w14:textId="77777777" w:rsidR="000771F7" w:rsidRPr="00284E49" w:rsidRDefault="000771F7" w:rsidP="00D51193">
            <w:r w:rsidRPr="00284E49">
              <w:t xml:space="preserve">01.08.2025 – 30.09.2025 </w:t>
            </w:r>
          </w:p>
          <w:p w14:paraId="415E2EF9" w14:textId="77777777" w:rsidR="00823067" w:rsidRPr="00284E49" w:rsidRDefault="00823067" w:rsidP="00D51193"/>
          <w:p w14:paraId="11294ABA" w14:textId="64D224DB" w:rsidR="00823067" w:rsidRPr="00284E49" w:rsidRDefault="00823067" w:rsidP="00D51193">
            <w:proofErr w:type="spellStart"/>
            <w:r w:rsidRPr="00284E49">
              <w:rPr>
                <w:rStyle w:val="Izteiksmgs"/>
                <w:shd w:val="clear" w:color="auto" w:fill="FFFFFF"/>
              </w:rPr>
              <w:t>Programme</w:t>
            </w:r>
            <w:proofErr w:type="spellEnd"/>
            <w:r w:rsidRPr="00284E49">
              <w:rPr>
                <w:rStyle w:val="Izteiksmgs"/>
                <w:shd w:val="clear" w:color="auto" w:fill="FFFFFF"/>
              </w:rPr>
              <w:t xml:space="preserve"> </w:t>
            </w:r>
            <w:proofErr w:type="spellStart"/>
            <w:r w:rsidRPr="00284E49">
              <w:rPr>
                <w:rStyle w:val="Izteiksmgs"/>
                <w:shd w:val="clear" w:color="auto" w:fill="FFFFFF"/>
              </w:rPr>
              <w:t>Objective</w:t>
            </w:r>
            <w:proofErr w:type="spellEnd"/>
            <w:r w:rsidRPr="00284E49">
              <w:rPr>
                <w:rStyle w:val="Izteiksmgs"/>
                <w:shd w:val="clear" w:color="auto" w:fill="FFFFFF"/>
              </w:rPr>
              <w:t xml:space="preserve"> 2</w:t>
            </w:r>
            <w:r w:rsidRPr="00284E49">
              <w:rPr>
                <w:shd w:val="clear" w:color="auto" w:fill="FFFFFF"/>
              </w:rPr>
              <w:t>: </w:t>
            </w:r>
            <w:hyperlink r:id="rId7" w:tgtFrame="_blank" w:history="1">
              <w:r w:rsidRPr="00284E49">
                <w:rPr>
                  <w:rStyle w:val="Hipersaite"/>
                  <w:color w:val="auto"/>
                  <w:shd w:val="clear" w:color="auto" w:fill="FFFFFF"/>
                </w:rPr>
                <w:t xml:space="preserve">More </w:t>
              </w:r>
              <w:proofErr w:type="spellStart"/>
              <w:r w:rsidRPr="00284E49">
                <w:rPr>
                  <w:rStyle w:val="Hipersaite"/>
                  <w:color w:val="auto"/>
                  <w:shd w:val="clear" w:color="auto" w:fill="FFFFFF"/>
                </w:rPr>
                <w:t>new</w:t>
              </w:r>
              <w:proofErr w:type="spellEnd"/>
              <w:r w:rsidRPr="00284E49">
                <w:rPr>
                  <w:rStyle w:val="Hipersaite"/>
                  <w:color w:val="auto"/>
                  <w:shd w:val="clear" w:color="auto" w:fill="FFFFFF"/>
                </w:rPr>
                <w:t xml:space="preserve"> </w:t>
              </w:r>
              <w:proofErr w:type="spellStart"/>
              <w:r w:rsidRPr="00284E49">
                <w:rPr>
                  <w:rStyle w:val="Hipersaite"/>
                  <w:color w:val="auto"/>
                  <w:shd w:val="clear" w:color="auto" w:fill="FFFFFF"/>
                </w:rPr>
                <w:t>scaled-up</w:t>
              </w:r>
              <w:proofErr w:type="spellEnd"/>
              <w:r w:rsidRPr="00284E49">
                <w:rPr>
                  <w:rStyle w:val="Hipersaite"/>
                  <w:color w:val="auto"/>
                  <w:shd w:val="clear" w:color="auto" w:fill="FFFFFF"/>
                </w:rPr>
                <w:t xml:space="preserve"> </w:t>
              </w:r>
              <w:proofErr w:type="spellStart"/>
              <w:r w:rsidRPr="00284E49">
                <w:rPr>
                  <w:rStyle w:val="Hipersaite"/>
                  <w:color w:val="auto"/>
                  <w:shd w:val="clear" w:color="auto" w:fill="FFFFFF"/>
                </w:rPr>
                <w:t>growth</w:t>
              </w:r>
              <w:proofErr w:type="spellEnd"/>
              <w:r w:rsidRPr="00284E49">
                <w:rPr>
                  <w:rStyle w:val="Hipersaite"/>
                  <w:color w:val="auto"/>
                  <w:shd w:val="clear" w:color="auto" w:fill="FFFFFF"/>
                </w:rPr>
                <w:t xml:space="preserve"> </w:t>
              </w:r>
              <w:proofErr w:type="spellStart"/>
              <w:r w:rsidRPr="00284E49">
                <w:rPr>
                  <w:rStyle w:val="Hipersaite"/>
                  <w:color w:val="auto"/>
                  <w:shd w:val="clear" w:color="auto" w:fill="FFFFFF"/>
                </w:rPr>
                <w:t>companies</w:t>
              </w:r>
              <w:proofErr w:type="spellEnd"/>
            </w:hyperlink>
          </w:p>
        </w:tc>
      </w:tr>
      <w:tr w:rsidR="00284E49" w:rsidRPr="00284E49" w14:paraId="3DDB333D" w14:textId="77777777" w:rsidTr="006B7877">
        <w:trPr>
          <w:trHeight w:val="83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B406CCC" w14:textId="77777777" w:rsidR="00C2161A" w:rsidRPr="00284E49" w:rsidRDefault="00C2161A" w:rsidP="00C2161A">
            <w:r w:rsidRPr="00284E49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19AA1F4" w14:textId="77777777" w:rsidR="00C2161A" w:rsidRPr="00284E49" w:rsidRDefault="00C2161A" w:rsidP="00C2161A">
            <w:pPr>
              <w:rPr>
                <w:b/>
                <w:bCs/>
              </w:rPr>
            </w:pPr>
            <w:r w:rsidRPr="00284E49">
              <w:t xml:space="preserve">Īss projekta ietvaros </w:t>
            </w:r>
            <w:r w:rsidRPr="00284E49">
              <w:rPr>
                <w:b/>
                <w:bCs/>
              </w:rPr>
              <w:t xml:space="preserve">plānoto darbību apraksts </w:t>
            </w:r>
            <w:r w:rsidRPr="00284E49">
              <w:rPr>
                <w:bCs/>
              </w:rPr>
              <w:t>(darbības, pasākumi, arī mērķa grupas)</w:t>
            </w:r>
            <w:r w:rsidRPr="00284E49">
              <w:rPr>
                <w:b/>
                <w:bCs/>
              </w:rPr>
              <w:t xml:space="preserve"> </w:t>
            </w:r>
          </w:p>
          <w:p w14:paraId="0443F14D" w14:textId="77777777" w:rsidR="00C2161A" w:rsidRPr="00284E49" w:rsidRDefault="00C2161A" w:rsidP="00C2161A">
            <w:pPr>
              <w:jc w:val="both"/>
            </w:pPr>
          </w:p>
          <w:p w14:paraId="3D8CBA6A" w14:textId="77777777" w:rsidR="00C2161A" w:rsidRPr="00284E49" w:rsidRDefault="00C2161A" w:rsidP="00C2161A"/>
          <w:p w14:paraId="5AD84B20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C3285C9" w14:textId="17A95906" w:rsidR="00B804FA" w:rsidRPr="00284E49" w:rsidRDefault="00B804FA" w:rsidP="00B804FA">
            <w:pPr>
              <w:pStyle w:val="Bezatstarpm"/>
              <w:jc w:val="both"/>
              <w:rPr>
                <w:bCs/>
                <w:u w:val="single"/>
              </w:rPr>
            </w:pPr>
            <w:r w:rsidRPr="00284E49">
              <w:rPr>
                <w:bCs/>
                <w:u w:val="single"/>
              </w:rPr>
              <w:t>Projekta mēr</w:t>
            </w:r>
            <w:r w:rsidR="00D51193" w:rsidRPr="00284E49">
              <w:rPr>
                <w:bCs/>
                <w:u w:val="single"/>
              </w:rPr>
              <w:t>ķ</w:t>
            </w:r>
            <w:r w:rsidRPr="00284E49">
              <w:rPr>
                <w:bCs/>
                <w:u w:val="single"/>
              </w:rPr>
              <w:t>i</w:t>
            </w:r>
            <w:r w:rsidR="00D51193" w:rsidRPr="00284E49">
              <w:rPr>
                <w:bCs/>
                <w:u w:val="single"/>
              </w:rPr>
              <w:t>s:</w:t>
            </w:r>
          </w:p>
          <w:p w14:paraId="15CEC819" w14:textId="4C504ED6" w:rsidR="00505ED3" w:rsidRPr="00284E49" w:rsidRDefault="003F06CF" w:rsidP="003F06CF">
            <w:pPr>
              <w:pStyle w:val="Bezatstarpm"/>
              <w:autoSpaceDE w:val="0"/>
              <w:autoSpaceDN w:val="0"/>
              <w:adjustRightInd w:val="0"/>
              <w:jc w:val="both"/>
              <w:rPr>
                <w:rFonts w:ascii="OpenSans" w:hAnsi="OpenSans" w:cs="OpenSans"/>
                <w:bCs/>
              </w:rPr>
            </w:pPr>
            <w:r w:rsidRPr="00284E49">
              <w:rPr>
                <w:rStyle w:val="selected"/>
                <w:bCs/>
              </w:rPr>
              <w:t xml:space="preserve">Veicināt jaunu, inovatīvu uzņēmumu, ar augstu potenciālu mērogošanu </w:t>
            </w:r>
            <w:proofErr w:type="spellStart"/>
            <w:r w:rsidRPr="00284E49">
              <w:rPr>
                <w:rStyle w:val="selected"/>
                <w:bCs/>
              </w:rPr>
              <w:t>Centrālbaltijā</w:t>
            </w:r>
            <w:proofErr w:type="spellEnd"/>
            <w:r w:rsidRPr="00284E49">
              <w:rPr>
                <w:rStyle w:val="selected"/>
                <w:bCs/>
              </w:rPr>
              <w:t xml:space="preserve"> Zemgales un Upsalas reģionā, nodrošinot tiem nepieciešamo atbalstu investīciju piesaistē, izmantojot </w:t>
            </w:r>
            <w:proofErr w:type="spellStart"/>
            <w:r w:rsidRPr="00284E49">
              <w:rPr>
                <w:rStyle w:val="selected"/>
                <w:bCs/>
              </w:rPr>
              <w:t>CentrālBaltijas</w:t>
            </w:r>
            <w:proofErr w:type="spellEnd"/>
            <w:r w:rsidRPr="00284E49">
              <w:rPr>
                <w:rStyle w:val="selected"/>
                <w:bCs/>
              </w:rPr>
              <w:t xml:space="preserve"> reģiona ekosistēmas sniegtas iespējas,  starptautiskajā tirgus paplašināšanā un jaunu biznesa modeļu izstrādē, tādējādi sekmējot ilgtspējīgu izaugsmi un konkurētspēju.</w:t>
            </w:r>
          </w:p>
          <w:p w14:paraId="076B634A" w14:textId="77777777" w:rsidR="00505ED3" w:rsidRPr="00284E49" w:rsidRDefault="00505ED3" w:rsidP="00EC17B0">
            <w:pPr>
              <w:pStyle w:val="Bezatstarpm"/>
              <w:autoSpaceDE w:val="0"/>
              <w:autoSpaceDN w:val="0"/>
              <w:adjustRightInd w:val="0"/>
              <w:ind w:left="720"/>
              <w:jc w:val="both"/>
              <w:rPr>
                <w:rFonts w:ascii="OpenSans" w:hAnsi="OpenSans" w:cs="OpenSans"/>
                <w:bCs/>
              </w:rPr>
            </w:pPr>
          </w:p>
          <w:p w14:paraId="0B39CC0D" w14:textId="39F5AFB7" w:rsidR="003F06CF" w:rsidRPr="00284E49" w:rsidRDefault="00B804FA" w:rsidP="003F06CF">
            <w:pPr>
              <w:pStyle w:val="Paraststmeklis"/>
              <w:rPr>
                <w:bCs/>
                <w:lang w:val="lv-LV"/>
              </w:rPr>
            </w:pPr>
            <w:r w:rsidRPr="00284E49">
              <w:rPr>
                <w:bCs/>
                <w:u w:val="single"/>
                <w:lang w:val="lv-LV"/>
              </w:rPr>
              <w:t xml:space="preserve">Projekta mērķa grupa: </w:t>
            </w:r>
            <w:r w:rsidR="008B6E4C" w:rsidRPr="00284E49">
              <w:rPr>
                <w:bCs/>
                <w:u w:val="single"/>
                <w:lang w:val="lv-LV"/>
              </w:rPr>
              <w:t xml:space="preserve"> </w:t>
            </w:r>
            <w:r w:rsidR="00505ED3" w:rsidRPr="00284E49">
              <w:rPr>
                <w:bCs/>
                <w:u w:val="single"/>
                <w:lang w:val="lv-LV"/>
              </w:rPr>
              <w:t xml:space="preserve"> </w:t>
            </w:r>
            <w:r w:rsidR="00505ED3" w:rsidRPr="00284E49">
              <w:rPr>
                <w:bCs/>
                <w:lang w:val="lv-LV"/>
              </w:rPr>
              <w:t xml:space="preserve"> </w:t>
            </w:r>
            <w:r w:rsidR="003F06CF" w:rsidRPr="00284E49">
              <w:rPr>
                <w:rStyle w:val="selected"/>
                <w:bCs/>
                <w:lang w:val="lv-LV"/>
              </w:rPr>
              <w:t xml:space="preserve"> </w:t>
            </w:r>
          </w:p>
          <w:p w14:paraId="4355CFE9" w14:textId="2C25DB37" w:rsidR="003F06CF" w:rsidRPr="00284E49" w:rsidRDefault="003F06CF" w:rsidP="00D648D4">
            <w:pPr>
              <w:pStyle w:val="Paraststmeklis"/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Galvenā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mērķgrupa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: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Jaunuzņēmumi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ar mērogošanas problēmām un ambīcijām izaugt 5 gadu laikā</w:t>
            </w:r>
            <w:r w:rsidR="00D648D4" w:rsidRPr="00284E49">
              <w:rPr>
                <w:rStyle w:val="selected"/>
                <w:bCs/>
                <w:lang w:val="lv-LV"/>
              </w:rPr>
              <w:t xml:space="preserve"> no Upsalas reģiona un Zemgales reģiona</w:t>
            </w:r>
            <w:r w:rsidRPr="00284E49">
              <w:rPr>
                <w:rStyle w:val="selected"/>
                <w:bCs/>
                <w:lang w:val="lv-LV"/>
              </w:rPr>
              <w:t>. Tiek mērķēti visi sektori, kuros pastāv izaugsmes potenciāls un kopīga interese</w:t>
            </w:r>
          </w:p>
          <w:p w14:paraId="3BEC5FE9" w14:textId="77777777" w:rsidR="003F06CF" w:rsidRPr="00284E49" w:rsidRDefault="003F06CF" w:rsidP="003F06CF">
            <w:pPr>
              <w:pStyle w:val="Paraststmeklis"/>
              <w:numPr>
                <w:ilvl w:val="0"/>
                <w:numId w:val="31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>Izņēmuma gadījumi:</w:t>
            </w:r>
          </w:p>
          <w:p w14:paraId="762833B3" w14:textId="77777777" w:rsidR="003F06CF" w:rsidRPr="00284E49" w:rsidRDefault="003F06CF" w:rsidP="003F06CF">
            <w:pPr>
              <w:pStyle w:val="Paraststmeklis"/>
              <w:numPr>
                <w:ilvl w:val="1"/>
                <w:numId w:val="31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lastRenderedPageBreak/>
              <w:t>Jauni uzņēmumi ar ambīcijām augt līdz 7 gadiem, ja tie darbojas zinātņietilpīgās nozarēs (piemēram, dziļās tehnoloģijas, biomedicīna, farmācija, materiālu tehnoloģijas utt.).</w:t>
            </w:r>
          </w:p>
          <w:p w14:paraId="7F5453DB" w14:textId="74D3E4B2" w:rsidR="003F06CF" w:rsidRPr="00284E49" w:rsidRDefault="003F06CF" w:rsidP="003F06CF">
            <w:pPr>
              <w:pStyle w:val="Paraststmeklis"/>
              <w:numPr>
                <w:ilvl w:val="1"/>
                <w:numId w:val="31"/>
              </w:numPr>
              <w:rPr>
                <w:rStyle w:val="selected"/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>Uzņēmumi, kas darbojas reti apdzīvotās un izolētās vietās, kur izaugsmi kavē apkārtējie apstākļi.</w:t>
            </w:r>
          </w:p>
          <w:p w14:paraId="526B6B9D" w14:textId="77777777" w:rsidR="00D648D4" w:rsidRPr="00284E49" w:rsidRDefault="00D648D4" w:rsidP="00D648D4">
            <w:pPr>
              <w:pStyle w:val="Paraststmeklis"/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>Papildu mērķgrupas:</w:t>
            </w:r>
          </w:p>
          <w:p w14:paraId="7E0C4291" w14:textId="77777777" w:rsidR="00D648D4" w:rsidRPr="00284E49" w:rsidRDefault="00D648D4" w:rsidP="00D648D4">
            <w:pPr>
              <w:pStyle w:val="Paraststmeklis"/>
              <w:numPr>
                <w:ilvl w:val="0"/>
                <w:numId w:val="34"/>
              </w:numPr>
              <w:rPr>
                <w:bCs/>
                <w:lang w:val="lv-LV"/>
              </w:rPr>
            </w:pPr>
            <w:proofErr w:type="spellStart"/>
            <w:r w:rsidRPr="00284E49">
              <w:rPr>
                <w:rStyle w:val="selected"/>
                <w:bCs/>
                <w:lang w:val="lv-LV"/>
              </w:rPr>
              <w:t>Jaunuzņēmumu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atbalsta ekosistēmas dalībnieki, lai veidotu kopīgus sadarbības tīklus un stiprinātu to kapacitāti.</w:t>
            </w:r>
          </w:p>
          <w:p w14:paraId="4BBDB39C" w14:textId="6AD952D3" w:rsidR="001B0F57" w:rsidRPr="00284E49" w:rsidRDefault="00D648D4" w:rsidP="00284E49">
            <w:pPr>
              <w:pStyle w:val="Paraststmeklis"/>
              <w:numPr>
                <w:ilvl w:val="0"/>
                <w:numId w:val="34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Plašāka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mērķgrupa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— potenciālie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jaunuzņēmumu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veidotāji (jaunieši).</w:t>
            </w:r>
          </w:p>
          <w:p w14:paraId="5919272B" w14:textId="0F9604F9" w:rsidR="003F06CF" w:rsidRPr="00565322" w:rsidRDefault="00B804FA" w:rsidP="001D106F">
            <w:pPr>
              <w:pStyle w:val="Bezatstarpm"/>
              <w:ind w:left="17"/>
              <w:jc w:val="both"/>
              <w:rPr>
                <w:bCs/>
                <w:u w:val="single"/>
              </w:rPr>
            </w:pPr>
            <w:r w:rsidRPr="00284E49">
              <w:rPr>
                <w:bCs/>
                <w:u w:val="single"/>
              </w:rPr>
              <w:t xml:space="preserve">Projekta </w:t>
            </w:r>
            <w:r w:rsidR="00A02A89" w:rsidRPr="00284E49">
              <w:rPr>
                <w:bCs/>
                <w:u w:val="single"/>
              </w:rPr>
              <w:t>aktivitātes</w:t>
            </w:r>
            <w:r w:rsidRPr="00284E49">
              <w:rPr>
                <w:bCs/>
                <w:u w:val="single"/>
              </w:rPr>
              <w:t>:</w:t>
            </w:r>
            <w:r w:rsidR="00D93A64" w:rsidRPr="00284E49">
              <w:rPr>
                <w:bCs/>
                <w:u w:val="single"/>
              </w:rPr>
              <w:t xml:space="preserve"> </w:t>
            </w:r>
          </w:p>
          <w:p w14:paraId="350074AA" w14:textId="77777777" w:rsidR="003F06CF" w:rsidRPr="00565322" w:rsidRDefault="003F06CF" w:rsidP="003F06C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bCs/>
              </w:rPr>
            </w:pPr>
            <w:proofErr w:type="spellStart"/>
            <w:r w:rsidRPr="00565322">
              <w:rPr>
                <w:bCs/>
              </w:rPr>
              <w:t>Mentorēšanas</w:t>
            </w:r>
            <w:proofErr w:type="spellEnd"/>
            <w:r w:rsidRPr="00565322">
              <w:rPr>
                <w:bCs/>
              </w:rPr>
              <w:t xml:space="preserve"> un </w:t>
            </w:r>
            <w:proofErr w:type="spellStart"/>
            <w:r w:rsidRPr="00565322">
              <w:rPr>
                <w:bCs/>
              </w:rPr>
              <w:t>koučinga</w:t>
            </w:r>
            <w:proofErr w:type="spellEnd"/>
            <w:r w:rsidRPr="00565322">
              <w:rPr>
                <w:bCs/>
              </w:rPr>
              <w:t xml:space="preserve"> programma: Izstrādāt individuālas </w:t>
            </w:r>
            <w:proofErr w:type="spellStart"/>
            <w:r w:rsidRPr="00565322">
              <w:rPr>
                <w:bCs/>
              </w:rPr>
              <w:t>mentorēšanas</w:t>
            </w:r>
            <w:proofErr w:type="spellEnd"/>
            <w:r w:rsidRPr="00565322">
              <w:rPr>
                <w:bCs/>
              </w:rPr>
              <w:t xml:space="preserve"> programmas, lai palīdzētu uzņēmumiem izveidot personalizētas izaugsmes stratēģijas.</w:t>
            </w:r>
          </w:p>
          <w:p w14:paraId="6D8861A4" w14:textId="77777777" w:rsidR="003F06CF" w:rsidRPr="00565322" w:rsidRDefault="003F06CF" w:rsidP="003F06C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bCs/>
              </w:rPr>
            </w:pPr>
            <w:proofErr w:type="spellStart"/>
            <w:r w:rsidRPr="00565322">
              <w:rPr>
                <w:bCs/>
              </w:rPr>
              <w:t>Akselerācijas</w:t>
            </w:r>
            <w:proofErr w:type="spellEnd"/>
            <w:r w:rsidRPr="00565322">
              <w:rPr>
                <w:bCs/>
              </w:rPr>
              <w:t xml:space="preserve"> nometnes: Organizēt intensīvas, pārrobežu </w:t>
            </w:r>
            <w:proofErr w:type="spellStart"/>
            <w:r w:rsidRPr="00565322">
              <w:rPr>
                <w:bCs/>
              </w:rPr>
              <w:t>akselerācijas</w:t>
            </w:r>
            <w:proofErr w:type="spellEnd"/>
            <w:r w:rsidRPr="00565322">
              <w:rPr>
                <w:bCs/>
              </w:rPr>
              <w:t xml:space="preserve"> nometnes, lai uzlabotu uzņēmumu prasmes produkta izstrādē, tirgus analīzē un zīmola veidošanā.</w:t>
            </w:r>
          </w:p>
          <w:p w14:paraId="2416C026" w14:textId="77777777" w:rsidR="003F06CF" w:rsidRPr="00565322" w:rsidRDefault="003F06CF" w:rsidP="003F06C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bCs/>
              </w:rPr>
            </w:pPr>
            <w:r w:rsidRPr="00565322">
              <w:rPr>
                <w:bCs/>
              </w:rPr>
              <w:t xml:space="preserve">Starptautisko investoru forumi: Organizēt pasākumus un forumus, kur </w:t>
            </w:r>
            <w:proofErr w:type="spellStart"/>
            <w:r w:rsidRPr="00565322">
              <w:rPr>
                <w:bCs/>
              </w:rPr>
              <w:t>jaunuzņēmumi</w:t>
            </w:r>
            <w:proofErr w:type="spellEnd"/>
            <w:r w:rsidRPr="00565322">
              <w:rPr>
                <w:bCs/>
              </w:rPr>
              <w:t xml:space="preserve"> var prezentēt savas idejas un produktus potenciālajiem investoriem no </w:t>
            </w:r>
            <w:proofErr w:type="spellStart"/>
            <w:r w:rsidRPr="00565322">
              <w:rPr>
                <w:bCs/>
              </w:rPr>
              <w:t>Centrālbaltijas</w:t>
            </w:r>
            <w:proofErr w:type="spellEnd"/>
            <w:r w:rsidRPr="00565322">
              <w:rPr>
                <w:bCs/>
              </w:rPr>
              <w:t xml:space="preserve"> reģiona un citur.</w:t>
            </w:r>
          </w:p>
          <w:p w14:paraId="17D6371E" w14:textId="77777777" w:rsidR="003F06CF" w:rsidRPr="00565322" w:rsidRDefault="003F06CF" w:rsidP="003F06C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bCs/>
              </w:rPr>
            </w:pPr>
            <w:r w:rsidRPr="00565322">
              <w:rPr>
                <w:bCs/>
              </w:rPr>
              <w:t>Tirgus piekļuves misijas: Organizēt apmeklējumus un tikšanās ar potenciālajiem klientiem un partneriem, lai veicinātu uzņēmumu ienākšanu jaunajos eksporta tirgos.</w:t>
            </w:r>
          </w:p>
          <w:p w14:paraId="100D2E0D" w14:textId="0C97363E" w:rsidR="003F06CF" w:rsidRPr="00284E49" w:rsidRDefault="003F06CF" w:rsidP="003F06C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bCs/>
              </w:rPr>
            </w:pPr>
            <w:r w:rsidRPr="00565322">
              <w:rPr>
                <w:bCs/>
              </w:rPr>
              <w:t>Vienota sadarbības platforma: Izveidot un uzturēt tiešsaistes platformu, kas savieno uzņēmējus, investorus, mentorus un citas atbalsta organizācijas, lai veicinātu zināšanu un pieredzes apmaiņu.</w:t>
            </w:r>
          </w:p>
          <w:p w14:paraId="2483AD6D" w14:textId="77777777" w:rsidR="00D648D4" w:rsidRPr="00284E49" w:rsidRDefault="00D648D4" w:rsidP="00D648D4">
            <w:pPr>
              <w:pStyle w:val="Paraststmeklis"/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Aktivitātes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jaunuzņēmumu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atbalsta ekosistēmas dalībniekiem:</w:t>
            </w:r>
          </w:p>
          <w:p w14:paraId="6AA0FF12" w14:textId="77777777" w:rsidR="00D648D4" w:rsidRPr="00284E49" w:rsidRDefault="00D648D4" w:rsidP="00D648D4">
            <w:pPr>
              <w:pStyle w:val="Paraststmeklis"/>
              <w:numPr>
                <w:ilvl w:val="0"/>
                <w:numId w:val="32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Kapacitātes veidošanas semināri: Rīkot apmācības un seminārus par labāko praksi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jaunuzņēmumu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atbalstīšanā, iekļaujot tēmas kā investīciju piesaiste, mentoru apmācība un sadarbības modeļi.</w:t>
            </w:r>
          </w:p>
          <w:p w14:paraId="3D663287" w14:textId="77777777" w:rsidR="00D648D4" w:rsidRPr="00284E49" w:rsidRDefault="00D648D4" w:rsidP="00D648D4">
            <w:pPr>
              <w:pStyle w:val="Paraststmeklis"/>
              <w:numPr>
                <w:ilvl w:val="0"/>
                <w:numId w:val="32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>Pārrobežu tīklošanās pasākumi: Organizēt B2B (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business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>-to-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business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>) tikšanās un forumus starp reģionālajām atbalsta organizācijām, lai veicinātu sadarbību un kopīgu projektu veidošanu.</w:t>
            </w:r>
          </w:p>
          <w:p w14:paraId="14AD287B" w14:textId="77777777" w:rsidR="00D648D4" w:rsidRPr="00284E49" w:rsidRDefault="00D648D4" w:rsidP="00D648D4">
            <w:pPr>
              <w:pStyle w:val="Paraststmeklis"/>
              <w:numPr>
                <w:ilvl w:val="0"/>
                <w:numId w:val="32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Analītisko rokasgrāmatu izstrāde: Izveidot un publicēt analītiskus materiālus un rokasgrāmatas </w:t>
            </w:r>
            <w:r w:rsidRPr="00284E49">
              <w:rPr>
                <w:rStyle w:val="selected"/>
                <w:bCs/>
                <w:lang w:val="lv-LV"/>
              </w:rPr>
              <w:lastRenderedPageBreak/>
              <w:t xml:space="preserve">par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jaunuzņēmumu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ekosistēmas attīstību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Centrālbaltijas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reģionā.</w:t>
            </w:r>
          </w:p>
          <w:p w14:paraId="51F6BC71" w14:textId="77777777" w:rsidR="00D648D4" w:rsidRPr="00284E49" w:rsidRDefault="00D648D4" w:rsidP="00D648D4">
            <w:pPr>
              <w:pStyle w:val="Paraststmeklis"/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Aktivitātes potenciālajiem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jaunuzņēmumu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veidotājiem (jauniešiem):</w:t>
            </w:r>
          </w:p>
          <w:p w14:paraId="01A81904" w14:textId="77777777" w:rsidR="00D648D4" w:rsidRPr="00284E49" w:rsidRDefault="00D648D4" w:rsidP="00D648D4">
            <w:pPr>
              <w:pStyle w:val="Paraststmeklis"/>
              <w:numPr>
                <w:ilvl w:val="0"/>
                <w:numId w:val="33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"Ideju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hakatonu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>" (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Ideathon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) organizēšana: Rīkot radošas darbnīcas un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hakatonus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>, lai iedrošinātu jauniešus attīstīt savas uzņēmējdarbības idejas.</w:t>
            </w:r>
          </w:p>
          <w:p w14:paraId="28D45964" w14:textId="77777777" w:rsidR="00D648D4" w:rsidRPr="00284E49" w:rsidRDefault="00D648D4" w:rsidP="00D648D4">
            <w:pPr>
              <w:pStyle w:val="Paraststmeklis"/>
              <w:numPr>
                <w:ilvl w:val="0"/>
                <w:numId w:val="33"/>
              </w:numPr>
              <w:rPr>
                <w:bCs/>
                <w:lang w:val="lv-LV"/>
              </w:rPr>
            </w:pPr>
            <w:r w:rsidRPr="00284E49">
              <w:rPr>
                <w:rStyle w:val="selected"/>
                <w:bCs/>
                <w:lang w:val="lv-LV"/>
              </w:rPr>
              <w:t xml:space="preserve">Veiksmes stāstu pasākumi: Organizēt iedvesmojošus pasākumus ar veiksmīgiem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jaunuzņēmējiem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>, lai demonstrētu karjeras iespējas un iedvesmotu jauniešus.</w:t>
            </w:r>
          </w:p>
          <w:p w14:paraId="346BC439" w14:textId="7B10E165" w:rsidR="002B1025" w:rsidRPr="00284E49" w:rsidRDefault="00D648D4" w:rsidP="001D106F">
            <w:pPr>
              <w:pStyle w:val="Paraststmeklis"/>
              <w:numPr>
                <w:ilvl w:val="0"/>
                <w:numId w:val="33"/>
              </w:numPr>
              <w:rPr>
                <w:bCs/>
                <w:lang w:val="lv-LV"/>
              </w:rPr>
            </w:pPr>
            <w:proofErr w:type="spellStart"/>
            <w:r w:rsidRPr="00284E49">
              <w:rPr>
                <w:rStyle w:val="selected"/>
                <w:bCs/>
                <w:lang w:val="lv-LV"/>
              </w:rPr>
              <w:t>Mentorēšanas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un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koučinga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programmas izstrāde: Izveidot pielāgotas </w:t>
            </w:r>
            <w:proofErr w:type="spellStart"/>
            <w:r w:rsidRPr="00284E49">
              <w:rPr>
                <w:rStyle w:val="selected"/>
                <w:bCs/>
                <w:lang w:val="lv-LV"/>
              </w:rPr>
              <w:t>mentoringa</w:t>
            </w:r>
            <w:proofErr w:type="spellEnd"/>
            <w:r w:rsidRPr="00284E49">
              <w:rPr>
                <w:rStyle w:val="selected"/>
                <w:bCs/>
                <w:lang w:val="lv-LV"/>
              </w:rPr>
              <w:t xml:space="preserve"> programmas, kas savieno jauniešus ar pieredzējušiem uzņēmējiem un ekspertiem.</w:t>
            </w:r>
          </w:p>
          <w:p w14:paraId="0317101D" w14:textId="77777777" w:rsidR="00B804FA" w:rsidRPr="00284E49" w:rsidRDefault="00B804FA" w:rsidP="00B804FA">
            <w:pPr>
              <w:pStyle w:val="Bezatstarpm"/>
              <w:jc w:val="both"/>
              <w:rPr>
                <w:bCs/>
              </w:rPr>
            </w:pPr>
          </w:p>
          <w:p w14:paraId="360A2286" w14:textId="4CDADB2C" w:rsidR="00B804FA" w:rsidRPr="00284E49" w:rsidRDefault="00B804FA" w:rsidP="00B804FA">
            <w:pPr>
              <w:pStyle w:val="Bezatstarpm"/>
              <w:jc w:val="both"/>
              <w:rPr>
                <w:bCs/>
              </w:rPr>
            </w:pPr>
          </w:p>
        </w:tc>
      </w:tr>
      <w:tr w:rsidR="00284E49" w:rsidRPr="00284E49" w14:paraId="369DE0D4" w14:textId="77777777" w:rsidTr="006B787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D498CB8" w14:textId="77777777" w:rsidR="00C2161A" w:rsidRPr="00284E49" w:rsidRDefault="00C2161A" w:rsidP="00C2161A">
            <w:r w:rsidRPr="00284E49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9A8355A" w14:textId="77777777" w:rsidR="00C2161A" w:rsidRPr="00284E49" w:rsidRDefault="00C2161A" w:rsidP="00C2161A">
            <w:pPr>
              <w:rPr>
                <w:bCs/>
              </w:rPr>
            </w:pPr>
            <w:r w:rsidRPr="00284E49">
              <w:t xml:space="preserve">Īss projekta ietvaros </w:t>
            </w:r>
            <w:r w:rsidRPr="00284E49">
              <w:rPr>
                <w:b/>
                <w:bCs/>
              </w:rPr>
              <w:t xml:space="preserve">sasniedzamo rezultātu apraksts </w:t>
            </w:r>
            <w:r w:rsidRPr="00284E49">
              <w:rPr>
                <w:bCs/>
              </w:rPr>
              <w:t>(iekārtas, būves, infrastruktūra, rokasgrāmatas, filmas, pētniecības darbi u.tml.)</w:t>
            </w:r>
          </w:p>
          <w:p w14:paraId="3513949D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BBF736" w14:textId="77777777" w:rsidR="002B1025" w:rsidRPr="00284E49" w:rsidRDefault="002B1025" w:rsidP="00FD37E7">
            <w:pPr>
              <w:pStyle w:val="Bezatstarpm"/>
              <w:ind w:left="1080"/>
              <w:jc w:val="both"/>
            </w:pPr>
          </w:p>
          <w:p w14:paraId="1D0B3A03" w14:textId="44E72E08" w:rsidR="001D106F" w:rsidRPr="00284E49" w:rsidRDefault="000771F7" w:rsidP="00AE1B35">
            <w:pPr>
              <w:pStyle w:val="Bezatstarpm"/>
              <w:jc w:val="both"/>
            </w:pPr>
            <w:r w:rsidRPr="00284E49">
              <w:t>Mērogotu jaunu izaugsmes uzņēmumu skaits</w:t>
            </w:r>
            <w:r w:rsidR="00823067" w:rsidRPr="00284E49">
              <w:t xml:space="preserve"> </w:t>
            </w:r>
            <w:r w:rsidR="001D106F" w:rsidRPr="00284E49">
              <w:t>10</w:t>
            </w:r>
          </w:p>
          <w:p w14:paraId="094DBE54" w14:textId="47DBE752" w:rsidR="001D106F" w:rsidRPr="00284E49" w:rsidRDefault="001D106F" w:rsidP="001D106F">
            <w:pPr>
              <w:pStyle w:val="Paraststmeklis"/>
              <w:rPr>
                <w:lang w:val="lv-LV"/>
              </w:rPr>
            </w:pPr>
            <w:r w:rsidRPr="00284E49">
              <w:rPr>
                <w:lang w:val="lv-LV"/>
              </w:rPr>
              <w:t>Jauniešu mācību u</w:t>
            </w:r>
            <w:r w:rsidR="000771F7" w:rsidRPr="00284E49">
              <w:rPr>
                <w:lang w:val="lv-LV"/>
              </w:rPr>
              <w:t xml:space="preserve">zņēmumi ar nefinansiālu atbalstu </w:t>
            </w:r>
            <w:r w:rsidRPr="00284E49">
              <w:rPr>
                <w:rFonts w:hAnsi="Symbol"/>
                <w:lang w:val="lv-LV"/>
              </w:rPr>
              <w:t xml:space="preserve"> 30</w:t>
            </w:r>
          </w:p>
          <w:p w14:paraId="6F421B93" w14:textId="6F67C108" w:rsidR="000771F7" w:rsidRPr="00284E49" w:rsidRDefault="000771F7" w:rsidP="00AE1B35">
            <w:pPr>
              <w:pStyle w:val="Bezatstarpm"/>
              <w:jc w:val="both"/>
              <w:rPr>
                <w:rFonts w:ascii="Calibri" w:hAnsi="Calibri" w:cs="Arial"/>
                <w:bCs/>
              </w:rPr>
            </w:pPr>
            <w:r w:rsidRPr="00284E49">
              <w:t>Organizācijas, kas sadarbojas pārrobežu mērogā</w:t>
            </w:r>
            <w:r w:rsidR="00823067" w:rsidRPr="00284E49">
              <w:t xml:space="preserve"> </w:t>
            </w:r>
            <w:r w:rsidR="001D106F" w:rsidRPr="00284E49">
              <w:t>4</w:t>
            </w:r>
          </w:p>
          <w:p w14:paraId="510136BD" w14:textId="7A216C3B" w:rsidR="00D648D4" w:rsidRPr="00284E49" w:rsidRDefault="00D648D4" w:rsidP="00AE1B35">
            <w:pPr>
              <w:pStyle w:val="Bezatstarpm"/>
              <w:jc w:val="both"/>
            </w:pPr>
          </w:p>
        </w:tc>
      </w:tr>
      <w:tr w:rsidR="00284E49" w:rsidRPr="00284E49" w14:paraId="3BF430AF" w14:textId="77777777" w:rsidTr="006B787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E8FF5A" w14:textId="6FC305BF" w:rsidR="00B804FA" w:rsidRPr="00284E49" w:rsidRDefault="00B804FA" w:rsidP="00C2161A">
            <w:r w:rsidRPr="00284E49">
              <w:t>7.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0991CD3" w14:textId="13A440D3" w:rsidR="00B804FA" w:rsidRPr="00284E49" w:rsidRDefault="00B804FA" w:rsidP="00C2161A">
            <w:r w:rsidRPr="00284E49">
              <w:rPr>
                <w:b/>
              </w:rPr>
              <w:t>Projekta sasaiste ar nozares politikas plānošanas dokumentiem un nozares politikas ieviešanu</w:t>
            </w:r>
            <w:r w:rsidRPr="00284E49">
              <w:t xml:space="preserve"> (atsauces uz politikas plānošanas dokumentiem, normatīvajiem aktiem, vadlīnijām un tml.),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5370E4" w14:textId="641991B6" w:rsidR="00B13C5F" w:rsidRPr="00284E49" w:rsidRDefault="00C03F89" w:rsidP="00B13C5F">
            <w:pPr>
              <w:rPr>
                <w:rFonts w:eastAsiaTheme="minorHAnsi"/>
                <w:lang w:eastAsia="en-US"/>
              </w:rPr>
            </w:pPr>
            <w:r w:rsidRPr="00284E49">
              <w:rPr>
                <w:rFonts w:eastAsiaTheme="minorHAnsi"/>
                <w:lang w:eastAsia="en-US"/>
              </w:rPr>
              <w:t>Zemgales plānošanas reģiona Attīstības programmas 2021-2027. gadam</w:t>
            </w:r>
            <w:r w:rsidR="00430091" w:rsidRPr="00284E49">
              <w:rPr>
                <w:rFonts w:eastAsiaTheme="minorHAnsi"/>
                <w:lang w:eastAsia="en-US"/>
              </w:rPr>
              <w:t xml:space="preserve"> </w:t>
            </w:r>
            <w:bookmarkStart w:id="1" w:name="_Hlk206496556"/>
            <w:r w:rsidR="00430091" w:rsidRPr="00284E49">
              <w:t>P3 Prioritāte Uzņēmumu izaugsme un konkurētspēja</w:t>
            </w:r>
            <w:r w:rsidRPr="00284E49">
              <w:rPr>
                <w:rFonts w:eastAsiaTheme="minorHAnsi"/>
                <w:lang w:eastAsia="en-US"/>
              </w:rPr>
              <w:t xml:space="preserve">   </w:t>
            </w:r>
            <w:r w:rsidR="00430091" w:rsidRPr="00284E49">
              <w:rPr>
                <w:rFonts w:eastAsiaTheme="minorHAnsi"/>
                <w:lang w:eastAsia="en-US"/>
              </w:rPr>
              <w:t xml:space="preserve">RV 3.5. Veicināt konkurētspēju vietējā un globālajā tirgū, </w:t>
            </w:r>
            <w:r w:rsidRPr="00284E49">
              <w:rPr>
                <w:rFonts w:eastAsiaTheme="minorHAnsi"/>
                <w:lang w:eastAsia="en-US"/>
              </w:rPr>
              <w:t xml:space="preserve">R </w:t>
            </w:r>
            <w:r w:rsidR="00430091" w:rsidRPr="00284E49">
              <w:rPr>
                <w:rFonts w:eastAsiaTheme="minorHAnsi"/>
                <w:lang w:eastAsia="en-US"/>
              </w:rPr>
              <w:t>3.5.3.</w:t>
            </w:r>
            <w:r w:rsidRPr="00284E49">
              <w:rPr>
                <w:rFonts w:eastAsiaTheme="minorHAnsi"/>
                <w:lang w:eastAsia="en-US"/>
              </w:rPr>
              <w:t xml:space="preserve"> </w:t>
            </w:r>
            <w:r w:rsidR="00430091" w:rsidRPr="00284E49">
              <w:rPr>
                <w:rFonts w:eastAsiaTheme="minorHAnsi"/>
                <w:lang w:eastAsia="en-US"/>
              </w:rPr>
              <w:t>Veicināt uzņēmumu spēju radīt un pārdot augstas pievienotās vērtības eksportējamas preces un pakalpojumus,  sekmīgi iekļauties globālajās vērtību ķēdēs</w:t>
            </w:r>
            <w:bookmarkEnd w:id="1"/>
          </w:p>
          <w:p w14:paraId="4CF3B1AE" w14:textId="7E5EAA3B" w:rsidR="00C03F89" w:rsidRPr="00284E49" w:rsidRDefault="00C03F89" w:rsidP="00C03F89">
            <w:pPr>
              <w:rPr>
                <w:rFonts w:eastAsiaTheme="minorHAnsi"/>
                <w:lang w:eastAsia="en-US"/>
              </w:rPr>
            </w:pPr>
          </w:p>
        </w:tc>
      </w:tr>
      <w:tr w:rsidR="00284E49" w:rsidRPr="00284E49" w14:paraId="38304FB3" w14:textId="77777777" w:rsidTr="006B787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1C6FBA2" w14:textId="19A9C544" w:rsidR="00C2161A" w:rsidRPr="00284E49" w:rsidRDefault="00B804FA" w:rsidP="00C2161A">
            <w:r w:rsidRPr="00284E49">
              <w:t>8</w:t>
            </w:r>
            <w:r w:rsidR="00C2161A" w:rsidRPr="00284E49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9B04ECB" w14:textId="77777777" w:rsidR="00C2161A" w:rsidRPr="00284E49" w:rsidRDefault="00C2161A" w:rsidP="00C2161A">
            <w:r w:rsidRPr="00284E49">
              <w:rPr>
                <w:b/>
              </w:rPr>
              <w:t>Projekta idejas iesniedzēja</w:t>
            </w:r>
            <w:r w:rsidRPr="00284E49">
              <w:t xml:space="preserve"> </w:t>
            </w:r>
            <w:r w:rsidRPr="00284E49">
              <w:rPr>
                <w:b/>
              </w:rPr>
              <w:t>ieguvums</w:t>
            </w:r>
            <w:r w:rsidRPr="00284E49">
              <w:t xml:space="preserve"> </w:t>
            </w:r>
            <w:r w:rsidRPr="00284E49">
              <w:rPr>
                <w:b/>
              </w:rPr>
              <w:t>īstenojot projektu</w:t>
            </w:r>
            <w:r w:rsidRPr="00284E49">
              <w:t xml:space="preserve"> (pamatojumu plānotajām darbībām, iegūstamās zināšanas, tehniskais nodrošinājums u.tml.)</w:t>
            </w:r>
          </w:p>
          <w:p w14:paraId="6BCB8C86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BB5DF2" w14:textId="77777777" w:rsidR="002F6BFF" w:rsidRPr="00284E49" w:rsidRDefault="002F6BFF" w:rsidP="00F11BBA">
            <w:pPr>
              <w:jc w:val="both"/>
              <w:rPr>
                <w:sz w:val="32"/>
                <w:szCs w:val="32"/>
              </w:rPr>
            </w:pPr>
          </w:p>
          <w:p w14:paraId="4A2EB68A" w14:textId="77777777" w:rsidR="00310D8A" w:rsidRPr="00284E49" w:rsidRDefault="001D106F" w:rsidP="00284E49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84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Ieguldījums reģiona ekonomikā:</w:t>
            </w:r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Atbalstot </w:t>
            </w:r>
            <w:proofErr w:type="spellStart"/>
            <w:r w:rsidRPr="00284E49">
              <w:rPr>
                <w:rFonts w:ascii="Times New Roman" w:hAnsi="Times New Roman" w:cs="Times New Roman"/>
                <w:sz w:val="24"/>
                <w:szCs w:val="24"/>
              </w:rPr>
              <w:t>jaunuzņēmumus</w:t>
            </w:r>
            <w:proofErr w:type="spellEnd"/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un veicinot to mērogošanu, Zemgales plānošanas reģions tiešā veidā veicina savas ekonomikas attīstību, radot jaunas darba vietas un paaugstinot reģiona konkurētspēju.</w:t>
            </w:r>
          </w:p>
          <w:p w14:paraId="182FBF43" w14:textId="77777777" w:rsidR="001D106F" w:rsidRPr="00284E49" w:rsidRDefault="001D106F" w:rsidP="00284E49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84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Starptautisku partneru tīkls:</w:t>
            </w:r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Projekts dod iespēju izveidot ilgtermiņa sadarbības attiecības ar partneriem no citām valstīm, kas var radīt jaunus projektus un iniciatīvas nākotnē.</w:t>
            </w:r>
          </w:p>
          <w:p w14:paraId="269F2EFC" w14:textId="77777777" w:rsidR="001D106F" w:rsidRPr="00284E49" w:rsidRDefault="001D106F" w:rsidP="00284E49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84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Kapacitātes celšana:</w:t>
            </w:r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Iesaistoties projektā, plānošanas reģions var apgūt jaunas zināšanas un labāko praksi </w:t>
            </w:r>
            <w:proofErr w:type="spellStart"/>
            <w:r w:rsidRPr="00284E49">
              <w:rPr>
                <w:rFonts w:ascii="Times New Roman" w:hAnsi="Times New Roman" w:cs="Times New Roman"/>
                <w:sz w:val="24"/>
                <w:szCs w:val="24"/>
              </w:rPr>
              <w:t>jaunuzņēmumu</w:t>
            </w:r>
            <w:proofErr w:type="spellEnd"/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atbalstā, kas ļautu uzlabot savus pakalpojumus un palīdzētu uzņēmumiem augt.</w:t>
            </w:r>
          </w:p>
          <w:p w14:paraId="7ADAD528" w14:textId="1E2A9342" w:rsidR="00284E49" w:rsidRPr="00284E49" w:rsidRDefault="00284E49" w:rsidP="00284E49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Lielāka atpazīstamība:</w:t>
            </w:r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Piedaloties starptautiskā projektā, Zemgales plānošanas reģions var iegūt plašāku atpazīstamību un nostiprināt savu lomu kā nozīmīgam spēlētājam inovāciju un uzņēmējdarbības attīstībā </w:t>
            </w:r>
            <w:proofErr w:type="spellStart"/>
            <w:r w:rsidRPr="00284E49">
              <w:rPr>
                <w:rFonts w:ascii="Times New Roman" w:hAnsi="Times New Roman" w:cs="Times New Roman"/>
                <w:sz w:val="24"/>
                <w:szCs w:val="24"/>
              </w:rPr>
              <w:t>Centrālbaltijas</w:t>
            </w:r>
            <w:proofErr w:type="spellEnd"/>
            <w:r w:rsidRPr="00284E49">
              <w:rPr>
                <w:rFonts w:ascii="Times New Roman" w:hAnsi="Times New Roman" w:cs="Times New Roman"/>
                <w:sz w:val="24"/>
                <w:szCs w:val="24"/>
              </w:rPr>
              <w:t xml:space="preserve"> reģionā</w:t>
            </w:r>
          </w:p>
        </w:tc>
      </w:tr>
      <w:tr w:rsidR="00284E49" w:rsidRPr="00284E49" w14:paraId="375F8F71" w14:textId="77777777" w:rsidTr="006B7877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06E5CB8" w14:textId="4FBCDA19" w:rsidR="00C2161A" w:rsidRPr="00284E49" w:rsidRDefault="00B804FA" w:rsidP="00C2161A">
            <w:r w:rsidRPr="00284E49">
              <w:t>9</w:t>
            </w:r>
            <w:r w:rsidR="00C2161A" w:rsidRPr="00284E49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E5958C6" w14:textId="53A5474D" w:rsidR="00C2161A" w:rsidRPr="00284E49" w:rsidRDefault="00590F1A" w:rsidP="00C2161A">
            <w:r w:rsidRPr="00284E49">
              <w:rPr>
                <w:b/>
              </w:rPr>
              <w:t xml:space="preserve">Projekta idejas sasaiste (t.sk., demarkācija, papildinātība) ar citiem uzsāktajiem vai īstenotiem projektiem attiecīgajā sfērā </w:t>
            </w:r>
            <w:r w:rsidRPr="00284E49">
              <w:lastRenderedPageBreak/>
              <w:t>(īss apraksts par to, kā piedāvātais projekts atšķiras vai papildina citus uzsāktos/īstenotos projektus)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E5DE6A" w14:textId="0B235732" w:rsidR="006A21B1" w:rsidRPr="00284E49" w:rsidRDefault="00EA2A0C" w:rsidP="00C2161A">
            <w:pPr>
              <w:jc w:val="both"/>
            </w:pPr>
            <w:r w:rsidRPr="00284E49">
              <w:lastRenderedPageBreak/>
              <w:t xml:space="preserve">Projekts </w:t>
            </w:r>
            <w:r w:rsidR="00BE16C4" w:rsidRPr="00284E49">
              <w:t xml:space="preserve">ir balstīts uz rezultātiem un atziņām, kas gūtas </w:t>
            </w:r>
          </w:p>
          <w:p w14:paraId="38206B0E" w14:textId="48F4DC45" w:rsidR="00430091" w:rsidRPr="00284E49" w:rsidRDefault="00EA2A0C" w:rsidP="00430091">
            <w:pPr>
              <w:pStyle w:val="Virsraksts1"/>
              <w:shd w:val="clear" w:color="auto" w:fill="F7F7F7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Zemgales plānošanas reģiona projekt</w:t>
            </w:r>
            <w:r w:rsidR="00BE16C4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</w:t>
            </w:r>
            <w:r w:rsidR="007100DF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“</w:t>
            </w:r>
            <w:proofErr w:type="spellStart"/>
            <w:r w:rsidR="007100DF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UnuicornQuest</w:t>
            </w:r>
            <w:proofErr w:type="spellEnd"/>
            <w:r w:rsidR="007100DF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” </w:t>
            </w:r>
            <w:r w:rsidR="00430091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 </w:t>
            </w:r>
            <w:proofErr w:type="spellStart"/>
            <w:r w:rsidR="00430091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Jaunuzņēmumu</w:t>
            </w:r>
            <w:proofErr w:type="spellEnd"/>
            <w:r w:rsidR="00430091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vienradžu atbalsta politikas rīku izstrāde, koplietošana un izplatīšana</w:t>
            </w:r>
            <w:r w:rsidR="00BE16C4" w:rsidRPr="00284E4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” ieviešanas rezultātā. </w:t>
            </w:r>
          </w:p>
          <w:p w14:paraId="64AF626B" w14:textId="4EB7C5A3" w:rsidR="00EA2A0C" w:rsidRPr="00284E49" w:rsidRDefault="00EA2A0C" w:rsidP="007100DF">
            <w:pPr>
              <w:jc w:val="both"/>
            </w:pPr>
          </w:p>
        </w:tc>
      </w:tr>
      <w:tr w:rsidR="00284E49" w:rsidRPr="00284E49" w14:paraId="6A9CC03E" w14:textId="77777777" w:rsidTr="006B7877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E4E1723" w14:textId="6DE34891" w:rsidR="00590F1A" w:rsidRPr="00284E49" w:rsidRDefault="00590F1A" w:rsidP="00C2161A">
            <w:r w:rsidRPr="00284E49">
              <w:t>10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4DA7C8B" w14:textId="60E8943D" w:rsidR="00590F1A" w:rsidRPr="00284E49" w:rsidRDefault="00590F1A" w:rsidP="00C2161A">
            <w:pPr>
              <w:rPr>
                <w:b/>
              </w:rPr>
            </w:pPr>
            <w:r w:rsidRPr="00284E49">
              <w:rPr>
                <w:b/>
              </w:rPr>
              <w:t>Projekta idejas iesniedzēja funkcija</w:t>
            </w:r>
            <w:r w:rsidRPr="00284E49">
              <w:t xml:space="preserve">, kas tiek nodrošināta, </w:t>
            </w:r>
            <w:r w:rsidRPr="00284E49">
              <w:rPr>
                <w:b/>
                <w:bCs/>
              </w:rPr>
              <w:t xml:space="preserve">un kapacitāte, </w:t>
            </w:r>
            <w:r w:rsidRPr="00284E49">
              <w:t>īstenojot projektu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E8D0BD" w14:textId="7B901131" w:rsidR="00590F1A" w:rsidRPr="00284E49" w:rsidRDefault="006A21B1" w:rsidP="00C2161A">
            <w:pPr>
              <w:jc w:val="both"/>
              <w:rPr>
                <w:rFonts w:eastAsia="Calibri"/>
              </w:rPr>
            </w:pPr>
            <w:r w:rsidRPr="00284E49">
              <w:rPr>
                <w:rFonts w:eastAsia="Calibri"/>
              </w:rPr>
              <w:t>Saskaņā ar Reģionālās attīstības likuma 16.1 pantu plānošanas reģioni veic attīstības plānošanas dokumentu izstrādi, koordinē un veicina plānošanas reģiona attīstības pasākumu īstenošanu, uzraudzību un novērtēšanu.</w:t>
            </w:r>
            <w:r w:rsidR="00D640D5" w:rsidRPr="00284E49">
              <w:rPr>
                <w:rFonts w:eastAsia="Calibri"/>
              </w:rPr>
              <w:t xml:space="preserve"> Tādējādi</w:t>
            </w:r>
            <w:r w:rsidRPr="00284E49">
              <w:rPr>
                <w:rFonts w:eastAsia="Calibri"/>
              </w:rPr>
              <w:t xml:space="preserve"> </w:t>
            </w:r>
            <w:r w:rsidR="00D640D5" w:rsidRPr="00284E49">
              <w:rPr>
                <w:rFonts w:eastAsia="Calibri"/>
              </w:rPr>
              <w:t>p</w:t>
            </w:r>
            <w:r w:rsidRPr="00284E49">
              <w:rPr>
                <w:rFonts w:eastAsia="Calibri"/>
              </w:rPr>
              <w:t xml:space="preserve">rojektā plānotās aktivitātes palīdzēs sasniegt Zemgales plānošanas reģiona </w:t>
            </w:r>
            <w:r w:rsidR="00D640D5" w:rsidRPr="00284E49">
              <w:rPr>
                <w:rFonts w:eastAsia="Calibri"/>
              </w:rPr>
              <w:t>A</w:t>
            </w:r>
            <w:r w:rsidRPr="00284E49">
              <w:rPr>
                <w:rFonts w:eastAsia="Calibri"/>
              </w:rPr>
              <w:t>ttīstības programmā un Rīcības plānā nospraustos mērķus</w:t>
            </w:r>
            <w:r w:rsidR="002D0E6C" w:rsidRPr="00284E49">
              <w:rPr>
                <w:rFonts w:eastAsia="Calibri"/>
              </w:rPr>
              <w:t>.</w:t>
            </w:r>
          </w:p>
        </w:tc>
      </w:tr>
      <w:tr w:rsidR="00284E49" w:rsidRPr="00284E49" w14:paraId="104AD359" w14:textId="77777777" w:rsidTr="006B7877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80EC375" w14:textId="669F8A8A" w:rsidR="00C2161A" w:rsidRPr="00284E49" w:rsidRDefault="00B804FA" w:rsidP="00C2161A">
            <w:r w:rsidRPr="00284E49">
              <w:t>1</w:t>
            </w:r>
            <w:r w:rsidR="00590F1A" w:rsidRPr="00284E49">
              <w:t>1</w:t>
            </w:r>
            <w:r w:rsidR="00C2161A" w:rsidRPr="00284E49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96D3E71" w14:textId="77777777" w:rsidR="00C2161A" w:rsidRPr="00284E49" w:rsidRDefault="00C2161A" w:rsidP="00C2161A">
            <w:r w:rsidRPr="00284E49">
              <w:t>Projekta ietvaros plānotā sadarbība/</w:t>
            </w:r>
            <w:r w:rsidRPr="00284E49">
              <w:rPr>
                <w:b/>
                <w:bCs/>
              </w:rPr>
              <w:t xml:space="preserve">projekta partneri </w:t>
            </w:r>
            <w:r w:rsidRPr="00284E49">
              <w:t>un to loma</w:t>
            </w:r>
          </w:p>
          <w:p w14:paraId="0F012DDA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9F706F" w14:textId="20701B39" w:rsidR="00335E6F" w:rsidRPr="00284E49" w:rsidRDefault="00EC5606" w:rsidP="00C2161A">
            <w:r w:rsidRPr="00284E49">
              <w:t>Zemgales plānošanas reģions – vadošais partneris</w:t>
            </w:r>
          </w:p>
          <w:p w14:paraId="4C57FFF1" w14:textId="68009B86" w:rsidR="00EC5606" w:rsidRPr="00284E49" w:rsidRDefault="00EC5606" w:rsidP="00C2161A">
            <w:r w:rsidRPr="00284E49">
              <w:t>Sadarbības partneri:</w:t>
            </w:r>
          </w:p>
          <w:p w14:paraId="7A5B477B" w14:textId="39D4081B" w:rsidR="000771F7" w:rsidRPr="00284E49" w:rsidRDefault="000771F7" w:rsidP="00C2161A">
            <w:r w:rsidRPr="00284E49">
              <w:t>LIAA pārstāvniecība Zemgale</w:t>
            </w:r>
          </w:p>
          <w:p w14:paraId="1647BC91" w14:textId="390F9370" w:rsidR="000771F7" w:rsidRPr="00284E49" w:rsidRDefault="000771F7" w:rsidP="00C2161A">
            <w:r w:rsidRPr="00284E49">
              <w:t>Upsalas reģions</w:t>
            </w:r>
          </w:p>
          <w:p w14:paraId="2597FCF1" w14:textId="255F5075" w:rsidR="000771F7" w:rsidRPr="00284E49" w:rsidRDefault="00321703" w:rsidP="00C2161A">
            <w:r w:rsidRPr="00284E49">
              <w:rPr>
                <w:shd w:val="clear" w:color="auto" w:fill="FFFFFF"/>
              </w:rPr>
              <w:t>UIC (</w:t>
            </w:r>
            <w:proofErr w:type="spellStart"/>
            <w:r w:rsidRPr="00284E49">
              <w:rPr>
                <w:shd w:val="clear" w:color="auto" w:fill="FFFFFF"/>
              </w:rPr>
              <w:t>Uppsala</w:t>
            </w:r>
            <w:proofErr w:type="spellEnd"/>
            <w:r w:rsidRPr="00284E49">
              <w:rPr>
                <w:shd w:val="clear" w:color="auto" w:fill="FFFFFF"/>
              </w:rPr>
              <w:t xml:space="preserve"> </w:t>
            </w:r>
            <w:proofErr w:type="spellStart"/>
            <w:r w:rsidRPr="00284E49">
              <w:rPr>
                <w:shd w:val="clear" w:color="auto" w:fill="FFFFFF"/>
              </w:rPr>
              <w:t>Innovation</w:t>
            </w:r>
            <w:proofErr w:type="spellEnd"/>
            <w:r w:rsidRPr="00284E49">
              <w:rPr>
                <w:shd w:val="clear" w:color="auto" w:fill="FFFFFF"/>
              </w:rPr>
              <w:t xml:space="preserve"> </w:t>
            </w:r>
            <w:proofErr w:type="spellStart"/>
            <w:r w:rsidRPr="00284E49">
              <w:rPr>
                <w:shd w:val="clear" w:color="auto" w:fill="FFFFFF"/>
              </w:rPr>
              <w:t>Centre</w:t>
            </w:r>
            <w:proofErr w:type="spellEnd"/>
            <w:r w:rsidRPr="00284E49">
              <w:rPr>
                <w:shd w:val="clear" w:color="auto" w:fill="FFFFFF"/>
              </w:rPr>
              <w:t>)</w:t>
            </w:r>
            <w:r w:rsidRPr="00284E49">
              <w:br/>
            </w:r>
            <w:r w:rsidRPr="00284E49">
              <w:rPr>
                <w:shd w:val="clear" w:color="auto" w:fill="FFFFFF"/>
              </w:rPr>
              <w:t xml:space="preserve">Upsala </w:t>
            </w:r>
            <w:proofErr w:type="spellStart"/>
            <w:r w:rsidRPr="00284E49">
              <w:rPr>
                <w:shd w:val="clear" w:color="auto" w:fill="FFFFFF"/>
              </w:rPr>
              <w:t>Science</w:t>
            </w:r>
            <w:proofErr w:type="spellEnd"/>
            <w:r w:rsidRPr="00284E49">
              <w:rPr>
                <w:shd w:val="clear" w:color="auto" w:fill="FFFFFF"/>
              </w:rPr>
              <w:t xml:space="preserve"> Park</w:t>
            </w:r>
          </w:p>
          <w:p w14:paraId="594D8CA3" w14:textId="77777777" w:rsidR="00A73EB2" w:rsidRPr="00284E49" w:rsidRDefault="00A73EB2" w:rsidP="00C2161A"/>
          <w:p w14:paraId="27AF6F3A" w14:textId="5F8EED20" w:rsidR="001E77AE" w:rsidRPr="00284E49" w:rsidRDefault="001E77AE" w:rsidP="00C2161A"/>
        </w:tc>
      </w:tr>
      <w:tr w:rsidR="00284E49" w:rsidRPr="00284E49" w14:paraId="0AADA7E8" w14:textId="77777777" w:rsidTr="006B7877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19AB78E" w14:textId="46133EA6" w:rsidR="00C2161A" w:rsidRPr="00284E49" w:rsidRDefault="00C2161A" w:rsidP="00C2161A">
            <w:r w:rsidRPr="00284E49">
              <w:t>1</w:t>
            </w:r>
            <w:r w:rsidR="00590F1A" w:rsidRPr="00284E49">
              <w:t>2</w:t>
            </w:r>
            <w:r w:rsidRPr="00284E49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7807B3B" w14:textId="77777777" w:rsidR="00C2161A" w:rsidRPr="00284E49" w:rsidRDefault="00C2161A" w:rsidP="00C2161A">
            <w:pPr>
              <w:rPr>
                <w:b/>
              </w:rPr>
            </w:pPr>
            <w:r w:rsidRPr="00284E49">
              <w:rPr>
                <w:b/>
              </w:rPr>
              <w:t xml:space="preserve">Finansējuma avots </w:t>
            </w:r>
            <w:r w:rsidRPr="00284E49">
              <w:t>(fonds)</w:t>
            </w:r>
          </w:p>
          <w:p w14:paraId="27046C90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C599E4" w14:textId="45B071DA" w:rsidR="00C2161A" w:rsidRPr="00284E49" w:rsidRDefault="001D106F" w:rsidP="00554001">
            <w:proofErr w:type="spellStart"/>
            <w:r w:rsidRPr="00284E49">
              <w:t>Interreg</w:t>
            </w:r>
            <w:proofErr w:type="spellEnd"/>
            <w:r w:rsidRPr="00284E49">
              <w:t xml:space="preserve"> </w:t>
            </w:r>
            <w:proofErr w:type="spellStart"/>
            <w:r w:rsidRPr="00284E49">
              <w:t>CentrālBaltijas</w:t>
            </w:r>
            <w:proofErr w:type="spellEnd"/>
            <w:r w:rsidRPr="00284E49">
              <w:t xml:space="preserve"> Programma</w:t>
            </w:r>
          </w:p>
        </w:tc>
      </w:tr>
      <w:tr w:rsidR="00284E49" w:rsidRPr="00284E49" w14:paraId="326EB89E" w14:textId="77777777" w:rsidTr="006B7877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30F2E4C" w14:textId="0F5E24EF" w:rsidR="00C2161A" w:rsidRPr="00284E49" w:rsidRDefault="00C2161A" w:rsidP="00C2161A">
            <w:r w:rsidRPr="00284E49">
              <w:t>1</w:t>
            </w:r>
            <w:r w:rsidR="00590F1A" w:rsidRPr="00284E49">
              <w:t>3</w:t>
            </w:r>
            <w:r w:rsidRPr="00284E49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FEA3C" w14:textId="3462B2F7" w:rsidR="00C2161A" w:rsidRPr="00284E49" w:rsidRDefault="00590F1A" w:rsidP="00C2161A">
            <w:r w:rsidRPr="00284E49">
              <w:t xml:space="preserve">Projekta </w:t>
            </w:r>
            <w:r w:rsidRPr="00284E49">
              <w:rPr>
                <w:b/>
                <w:bCs/>
              </w:rPr>
              <w:t xml:space="preserve">kopējais </w:t>
            </w:r>
            <w:r w:rsidRPr="00284E49">
              <w:t xml:space="preserve">indikatīvais </w:t>
            </w:r>
            <w:r w:rsidRPr="00284E49">
              <w:rPr>
                <w:b/>
                <w:bCs/>
              </w:rPr>
              <w:t>finansējums (EUR)</w:t>
            </w:r>
            <w:r w:rsidRPr="00284E49">
              <w:t xml:space="preserve"> (programmas līdzfinansējums plus pašu līdzfinansējuma daļa),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62C1B14" w14:textId="49723AB3" w:rsidR="00AE1B35" w:rsidRPr="00284E49" w:rsidRDefault="000B5519" w:rsidP="00AE1B35">
            <w:r w:rsidRPr="00284E49">
              <w:t xml:space="preserve"> </w:t>
            </w:r>
          </w:p>
          <w:p w14:paraId="3879C45B" w14:textId="19802DC9" w:rsidR="000B5519" w:rsidRPr="00284E49" w:rsidRDefault="007100DF" w:rsidP="00C2161A">
            <w:r w:rsidRPr="00284E49">
              <w:t xml:space="preserve">1 </w:t>
            </w:r>
            <w:r w:rsidR="001D106F" w:rsidRPr="00284E49">
              <w:t>5</w:t>
            </w:r>
            <w:r w:rsidRPr="00284E49">
              <w:t>00 000 EUR</w:t>
            </w:r>
          </w:p>
        </w:tc>
      </w:tr>
      <w:tr w:rsidR="00284E49" w:rsidRPr="00284E49" w14:paraId="2055EB8E" w14:textId="77777777" w:rsidTr="006B787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AD4BE8" w14:textId="77777777" w:rsidR="00C2161A" w:rsidRPr="00284E49" w:rsidRDefault="00C2161A" w:rsidP="00C2161A"/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45DA32" w14:textId="77777777" w:rsidR="00C2161A" w:rsidRPr="00284E49" w:rsidRDefault="00C2161A" w:rsidP="00C2161A">
            <w:pPr>
              <w:rPr>
                <w:b/>
                <w:bCs/>
              </w:rPr>
            </w:pPr>
            <w:r w:rsidRPr="00284E49">
              <w:rPr>
                <w:b/>
                <w:bCs/>
              </w:rPr>
              <w:t xml:space="preserve">Projekta idejas iesniedzēja budžeta daļa projektā </w:t>
            </w:r>
            <w:r w:rsidRPr="00284E49"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D0A4FA" w14:textId="7385FA24" w:rsidR="00C2161A" w:rsidRPr="00284E49" w:rsidRDefault="00284E49" w:rsidP="00C2161A">
            <w:r w:rsidRPr="00284E49">
              <w:t>400 000 EUR</w:t>
            </w:r>
          </w:p>
        </w:tc>
      </w:tr>
      <w:tr w:rsidR="00284E49" w:rsidRPr="00284E49" w14:paraId="396ACCDB" w14:textId="77777777" w:rsidTr="006B7877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3A6D2C" w14:textId="77777777" w:rsidR="00C2161A" w:rsidRPr="00284E49" w:rsidRDefault="00C2161A" w:rsidP="00C2161A"/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AE882" w14:textId="77777777" w:rsidR="00C2161A" w:rsidRPr="00284E49" w:rsidRDefault="00C2161A" w:rsidP="00C2161A">
            <w:r w:rsidRPr="00284E49">
              <w:t>Programmas līdzfinansējuma daļa (EUR)</w:t>
            </w:r>
          </w:p>
          <w:p w14:paraId="25368D8F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E1619E" w14:textId="5CEA4661" w:rsidR="00C2161A" w:rsidRPr="00284E49" w:rsidRDefault="00284E49" w:rsidP="00C2161A">
            <w:r w:rsidRPr="00284E49">
              <w:t>80%,  320 000</w:t>
            </w:r>
            <w:r w:rsidR="007100DF" w:rsidRPr="00284E49">
              <w:t xml:space="preserve"> </w:t>
            </w:r>
            <w:r w:rsidR="000B5519" w:rsidRPr="00284E49">
              <w:t xml:space="preserve">EUR </w:t>
            </w:r>
          </w:p>
        </w:tc>
      </w:tr>
      <w:tr w:rsidR="00284E49" w:rsidRPr="00284E49" w14:paraId="4DD3CEEF" w14:textId="77777777" w:rsidTr="006B7877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141BAF5" w14:textId="77777777" w:rsidR="00C2161A" w:rsidRPr="00284E49" w:rsidRDefault="00C2161A" w:rsidP="00C2161A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1AE3B31" w14:textId="77777777" w:rsidR="00C2161A" w:rsidRPr="00284E49" w:rsidRDefault="00C2161A" w:rsidP="00C2161A">
            <w:r w:rsidRPr="00284E49">
              <w:t>Pašu līdzfinansējuma daļa (EUR)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21C01B" w14:textId="5E00C3A1" w:rsidR="00C2161A" w:rsidRPr="00284E49" w:rsidRDefault="000B5519" w:rsidP="002A48F2">
            <w:r w:rsidRPr="00284E49">
              <w:t>0</w:t>
            </w:r>
          </w:p>
        </w:tc>
      </w:tr>
      <w:tr w:rsidR="00284E49" w:rsidRPr="00284E49" w14:paraId="344C81F2" w14:textId="77777777" w:rsidTr="006B7877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1B67BDE" w14:textId="77777777" w:rsidR="00C2161A" w:rsidRPr="00284E49" w:rsidRDefault="00C2161A" w:rsidP="00C2161A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0BAD3B4" w14:textId="77777777" w:rsidR="00C2161A" w:rsidRPr="00284E49" w:rsidRDefault="00C2161A" w:rsidP="00C2161A">
            <w:r w:rsidRPr="00284E49">
              <w:rPr>
                <w:b/>
              </w:rPr>
              <w:t>No pašu līdzfinansējuma daļas nepieciešamais valsts budžeta līdzfinansējums</w:t>
            </w:r>
            <w:r w:rsidRPr="00284E49">
              <w:t xml:space="preserve"> (EUR)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589B58" w14:textId="5E5DDA04" w:rsidR="00C2161A" w:rsidRPr="00284E49" w:rsidRDefault="000B5519" w:rsidP="002A48F2">
            <w:r w:rsidRPr="00284E49">
              <w:t>0</w:t>
            </w:r>
          </w:p>
        </w:tc>
      </w:tr>
      <w:tr w:rsidR="00284E49" w:rsidRPr="00284E49" w14:paraId="64CE8035" w14:textId="77777777" w:rsidTr="006B7877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21E7DE" w14:textId="77777777" w:rsidR="00C2161A" w:rsidRPr="00284E49" w:rsidRDefault="00C2161A" w:rsidP="00C2161A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DC93061" w14:textId="77777777" w:rsidR="00C2161A" w:rsidRPr="00284E49" w:rsidRDefault="00C2161A" w:rsidP="00C2161A">
            <w:r w:rsidRPr="00284E49">
              <w:t xml:space="preserve">No valsts budžeta nepieciešamā </w:t>
            </w:r>
            <w:r w:rsidRPr="00284E49">
              <w:rPr>
                <w:b/>
              </w:rPr>
              <w:t>dotācija projekta priekšfinansējuma</w:t>
            </w:r>
            <w:r w:rsidRPr="00284E49">
              <w:t xml:space="preserve"> nodrošināšanai (EUR)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B7B604" w14:textId="2F717D5C" w:rsidR="00C2161A" w:rsidRPr="00284E49" w:rsidRDefault="00284E49" w:rsidP="00C2161A">
            <w:r w:rsidRPr="00284E49">
              <w:t>80 000</w:t>
            </w:r>
            <w:r w:rsidR="007100DF" w:rsidRPr="00284E49">
              <w:t xml:space="preserve"> </w:t>
            </w:r>
            <w:r w:rsidR="000B5519" w:rsidRPr="00284E49">
              <w:t xml:space="preserve">EUR </w:t>
            </w:r>
          </w:p>
        </w:tc>
      </w:tr>
      <w:tr w:rsidR="00284E49" w:rsidRPr="00284E49" w14:paraId="3431F4C5" w14:textId="77777777" w:rsidTr="006B7877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1195967" w14:textId="313D6EF8" w:rsidR="00C2161A" w:rsidRPr="00284E49" w:rsidRDefault="00C2161A" w:rsidP="00C2161A">
            <w:r w:rsidRPr="00284E49">
              <w:t>1</w:t>
            </w:r>
            <w:r w:rsidR="00590F1A" w:rsidRPr="00284E49">
              <w:t>4</w:t>
            </w:r>
            <w:r w:rsidRPr="00284E49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2487B0B1" w14:textId="77777777" w:rsidR="00C2161A" w:rsidRPr="00284E49" w:rsidRDefault="00C2161A" w:rsidP="00C2161A">
            <w:r w:rsidRPr="00284E49">
              <w:t>Indikatīvais projekta ī</w:t>
            </w:r>
            <w:r w:rsidRPr="00284E49">
              <w:rPr>
                <w:b/>
                <w:bCs/>
              </w:rPr>
              <w:t>stenošanas laiks</w:t>
            </w:r>
            <w:r w:rsidRPr="00284E49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0E49CB" w14:textId="5E8FA0BD" w:rsidR="00C2161A" w:rsidRPr="00284E49" w:rsidRDefault="000B5519" w:rsidP="00C2161A">
            <w:r w:rsidRPr="00284E49">
              <w:t>202</w:t>
            </w:r>
            <w:r w:rsidR="007100DF" w:rsidRPr="00284E49">
              <w:t>6</w:t>
            </w:r>
            <w:r w:rsidRPr="00284E49">
              <w:t xml:space="preserve">.gada </w:t>
            </w:r>
            <w:r w:rsidR="007100DF" w:rsidRPr="00284E49">
              <w:t>marts</w:t>
            </w:r>
            <w:r w:rsidRPr="00284E49">
              <w:t xml:space="preserve"> – 202</w:t>
            </w:r>
            <w:r w:rsidR="007100DF" w:rsidRPr="00284E49">
              <w:t>8</w:t>
            </w:r>
            <w:r w:rsidRPr="00284E49">
              <w:t xml:space="preserve">.gada </w:t>
            </w:r>
            <w:proofErr w:type="spellStart"/>
            <w:r w:rsidR="007100DF" w:rsidRPr="00284E49">
              <w:t>februaris</w:t>
            </w:r>
            <w:proofErr w:type="spellEnd"/>
          </w:p>
        </w:tc>
      </w:tr>
      <w:tr w:rsidR="00284E49" w:rsidRPr="00284E49" w14:paraId="0D95120E" w14:textId="77777777" w:rsidTr="006B7877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14:paraId="7B880580" w14:textId="7CC3A890" w:rsidR="00C2161A" w:rsidRPr="00284E49" w:rsidRDefault="00C2161A" w:rsidP="00C2161A">
            <w:r w:rsidRPr="00284E49">
              <w:t>1</w:t>
            </w:r>
            <w:r w:rsidR="00590F1A" w:rsidRPr="00284E49">
              <w:t>5</w:t>
            </w:r>
            <w:r w:rsidRPr="00284E49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47FAD5" w14:textId="77777777" w:rsidR="00C2161A" w:rsidRPr="00284E49" w:rsidRDefault="00C2161A" w:rsidP="00C2161A">
            <w:r w:rsidRPr="00284E49"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06E969E" w14:textId="2FBE448D" w:rsidR="00C2161A" w:rsidRPr="00284E49" w:rsidRDefault="00284E49" w:rsidP="00C2161A">
            <w:pPr>
              <w:jc w:val="both"/>
            </w:pPr>
            <w:r w:rsidRPr="00284E49">
              <w:t>Citas programmas un projekti</w:t>
            </w:r>
          </w:p>
        </w:tc>
      </w:tr>
      <w:tr w:rsidR="00284E49" w:rsidRPr="00284E49" w14:paraId="17A8FC9A" w14:textId="77777777" w:rsidTr="006B7877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AE250B8" w14:textId="77777777" w:rsidR="00C2161A" w:rsidRPr="00284E49" w:rsidRDefault="00C2161A" w:rsidP="00C2161A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73F6E12" w14:textId="77777777" w:rsidR="00C2161A" w:rsidRPr="00284E49" w:rsidRDefault="00C2161A" w:rsidP="00C2161A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6E9076" w14:textId="77777777" w:rsidR="00C2161A" w:rsidRPr="00284E49" w:rsidRDefault="00C2161A" w:rsidP="00C2161A">
            <w:pPr>
              <w:jc w:val="both"/>
            </w:pPr>
          </w:p>
        </w:tc>
      </w:tr>
    </w:tbl>
    <w:p w14:paraId="6B447520" w14:textId="0C82FEAF" w:rsidR="004514A8" w:rsidRPr="00284E49" w:rsidRDefault="000A1F85" w:rsidP="004514A8">
      <w:pPr>
        <w:shd w:val="clear" w:color="auto" w:fill="FFFFFF"/>
        <w:jc w:val="both"/>
        <w:rPr>
          <w:sz w:val="22"/>
          <w:szCs w:val="22"/>
        </w:rPr>
      </w:pPr>
      <w:r w:rsidRPr="00284E49">
        <w:br w:type="textWrapping" w:clear="all"/>
      </w:r>
      <w:r w:rsidR="004514A8" w:rsidRPr="00284E49">
        <w:br/>
      </w:r>
      <w:bookmarkStart w:id="2" w:name="_Hlk61598981"/>
    </w:p>
    <w:p w14:paraId="247CA053" w14:textId="57178D19" w:rsidR="004514A8" w:rsidRPr="00284E49" w:rsidRDefault="006B7877" w:rsidP="004514A8">
      <w:pPr>
        <w:spacing w:line="360" w:lineRule="auto"/>
        <w:jc w:val="both"/>
      </w:pPr>
      <w:r>
        <w:rPr>
          <w:sz w:val="22"/>
          <w:szCs w:val="22"/>
        </w:rPr>
        <w:t xml:space="preserve">ZPR </w:t>
      </w:r>
      <w:r w:rsidR="004514A8" w:rsidRPr="00284E49">
        <w:rPr>
          <w:sz w:val="22"/>
          <w:szCs w:val="22"/>
        </w:rPr>
        <w:t>Izpilddirektors</w:t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</w:r>
      <w:r w:rsidR="004514A8" w:rsidRPr="00284E49">
        <w:rPr>
          <w:sz w:val="22"/>
          <w:szCs w:val="22"/>
        </w:rPr>
        <w:tab/>
        <w:t>V.VEIPS</w:t>
      </w:r>
    </w:p>
    <w:bookmarkEnd w:id="2"/>
    <w:p w14:paraId="22D4B74C" w14:textId="77777777" w:rsidR="00EF1CA3" w:rsidRPr="00284E49" w:rsidRDefault="00EF1CA3" w:rsidP="00EF1CA3">
      <w:pPr>
        <w:jc w:val="both"/>
      </w:pPr>
    </w:p>
    <w:sectPr w:rsidR="00EF1CA3" w:rsidRPr="00284E49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104C"/>
    <w:multiLevelType w:val="hybridMultilevel"/>
    <w:tmpl w:val="DE4460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569BF"/>
    <w:multiLevelType w:val="multilevel"/>
    <w:tmpl w:val="06B0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F1B3E"/>
    <w:multiLevelType w:val="multilevel"/>
    <w:tmpl w:val="8530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4D0AE6"/>
    <w:multiLevelType w:val="hybridMultilevel"/>
    <w:tmpl w:val="50589F68"/>
    <w:lvl w:ilvl="0" w:tplc="62527C3A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74C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FE3FD7"/>
    <w:multiLevelType w:val="hybridMultilevel"/>
    <w:tmpl w:val="A998B58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222135"/>
    <w:multiLevelType w:val="hybridMultilevel"/>
    <w:tmpl w:val="35B249B4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0A882322"/>
    <w:multiLevelType w:val="hybridMultilevel"/>
    <w:tmpl w:val="2D6844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E2379DF"/>
    <w:multiLevelType w:val="hybridMultilevel"/>
    <w:tmpl w:val="78B89C68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0095769"/>
    <w:multiLevelType w:val="hybridMultilevel"/>
    <w:tmpl w:val="597EA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A5D3A"/>
    <w:multiLevelType w:val="hybridMultilevel"/>
    <w:tmpl w:val="99F4B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BF708E"/>
    <w:multiLevelType w:val="hybridMultilevel"/>
    <w:tmpl w:val="CCF42A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76E8A"/>
    <w:multiLevelType w:val="hybridMultilevel"/>
    <w:tmpl w:val="360246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EF1349E"/>
    <w:multiLevelType w:val="multilevel"/>
    <w:tmpl w:val="A83C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4849"/>
    <w:multiLevelType w:val="hybridMultilevel"/>
    <w:tmpl w:val="6066A002"/>
    <w:lvl w:ilvl="0" w:tplc="6966DCF6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2B8D022E"/>
    <w:multiLevelType w:val="multilevel"/>
    <w:tmpl w:val="A8A6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2423C9"/>
    <w:multiLevelType w:val="hybridMultilevel"/>
    <w:tmpl w:val="CD7EF390"/>
    <w:lvl w:ilvl="0" w:tplc="5F22EF96">
      <w:start w:val="1"/>
      <w:numFmt w:val="decimal"/>
      <w:lvlText w:val="%1."/>
      <w:lvlJc w:val="left"/>
      <w:pPr>
        <w:ind w:left="377" w:hanging="360"/>
      </w:pPr>
      <w:rPr>
        <w:rFonts w:hint="default"/>
        <w:b w:val="0"/>
        <w:color w:val="000000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8B12FC2"/>
    <w:multiLevelType w:val="hybridMultilevel"/>
    <w:tmpl w:val="FEF0E2B2"/>
    <w:lvl w:ilvl="0" w:tplc="DAFA44C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0" w15:restartNumberingAfterBreak="0">
    <w:nsid w:val="39CB5A90"/>
    <w:multiLevelType w:val="multilevel"/>
    <w:tmpl w:val="1850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8B39FF"/>
    <w:multiLevelType w:val="multilevel"/>
    <w:tmpl w:val="4B042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1C30DE"/>
    <w:multiLevelType w:val="multilevel"/>
    <w:tmpl w:val="A83C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5F60BF"/>
    <w:multiLevelType w:val="hybridMultilevel"/>
    <w:tmpl w:val="921E3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377EB"/>
    <w:multiLevelType w:val="multilevel"/>
    <w:tmpl w:val="A83C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631688"/>
    <w:multiLevelType w:val="hybridMultilevel"/>
    <w:tmpl w:val="383CA0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EF3F4B"/>
    <w:multiLevelType w:val="hybridMultilevel"/>
    <w:tmpl w:val="D14E4830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5B5F0EA2"/>
    <w:multiLevelType w:val="hybridMultilevel"/>
    <w:tmpl w:val="E82EAD16"/>
    <w:lvl w:ilvl="0" w:tplc="F2C865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B008CF"/>
    <w:multiLevelType w:val="hybridMultilevel"/>
    <w:tmpl w:val="C42448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71E40"/>
    <w:multiLevelType w:val="hybridMultilevel"/>
    <w:tmpl w:val="86865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13060"/>
    <w:multiLevelType w:val="hybridMultilevel"/>
    <w:tmpl w:val="FEB4C8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AE5379"/>
    <w:multiLevelType w:val="hybridMultilevel"/>
    <w:tmpl w:val="7C600944"/>
    <w:lvl w:ilvl="0" w:tplc="FDD68BA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50570276">
    <w:abstractNumId w:val="14"/>
  </w:num>
  <w:num w:numId="2" w16cid:durableId="952976596">
    <w:abstractNumId w:val="13"/>
  </w:num>
  <w:num w:numId="3" w16cid:durableId="1348369005">
    <w:abstractNumId w:val="12"/>
  </w:num>
  <w:num w:numId="4" w16cid:durableId="5339301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0006423">
    <w:abstractNumId w:val="3"/>
  </w:num>
  <w:num w:numId="6" w16cid:durableId="613636749">
    <w:abstractNumId w:val="8"/>
  </w:num>
  <w:num w:numId="7" w16cid:durableId="972054060">
    <w:abstractNumId w:val="28"/>
  </w:num>
  <w:num w:numId="8" w16cid:durableId="1973973354">
    <w:abstractNumId w:val="33"/>
  </w:num>
  <w:num w:numId="9" w16cid:durableId="1114599589">
    <w:abstractNumId w:val="30"/>
  </w:num>
  <w:num w:numId="10" w16cid:durableId="90393654">
    <w:abstractNumId w:val="27"/>
  </w:num>
  <w:num w:numId="11" w16cid:durableId="1254558208">
    <w:abstractNumId w:val="0"/>
  </w:num>
  <w:num w:numId="12" w16cid:durableId="634144467">
    <w:abstractNumId w:val="4"/>
  </w:num>
  <w:num w:numId="13" w16cid:durableId="1508472806">
    <w:abstractNumId w:val="6"/>
  </w:num>
  <w:num w:numId="14" w16cid:durableId="775829080">
    <w:abstractNumId w:val="29"/>
  </w:num>
  <w:num w:numId="15" w16cid:durableId="1680352045">
    <w:abstractNumId w:val="10"/>
  </w:num>
  <w:num w:numId="16" w16cid:durableId="1953197029">
    <w:abstractNumId w:val="26"/>
  </w:num>
  <w:num w:numId="17" w16cid:durableId="2041271679">
    <w:abstractNumId w:val="23"/>
  </w:num>
  <w:num w:numId="18" w16cid:durableId="1540975090">
    <w:abstractNumId w:val="16"/>
  </w:num>
  <w:num w:numId="19" w16cid:durableId="2005694456">
    <w:abstractNumId w:val="32"/>
  </w:num>
  <w:num w:numId="20" w16cid:durableId="793451997">
    <w:abstractNumId w:val="19"/>
  </w:num>
  <w:num w:numId="21" w16cid:durableId="1508405903">
    <w:abstractNumId w:val="18"/>
  </w:num>
  <w:num w:numId="22" w16cid:durableId="1114255184">
    <w:abstractNumId w:val="5"/>
  </w:num>
  <w:num w:numId="23" w16cid:durableId="202711895">
    <w:abstractNumId w:val="9"/>
  </w:num>
  <w:num w:numId="24" w16cid:durableId="2042825054">
    <w:abstractNumId w:val="25"/>
  </w:num>
  <w:num w:numId="25" w16cid:durableId="1566797800">
    <w:abstractNumId w:val="11"/>
  </w:num>
  <w:num w:numId="26" w16cid:durableId="20058312">
    <w:abstractNumId w:val="7"/>
  </w:num>
  <w:num w:numId="27" w16cid:durableId="1225096417">
    <w:abstractNumId w:val="2"/>
  </w:num>
  <w:num w:numId="28" w16cid:durableId="484861570">
    <w:abstractNumId w:val="20"/>
  </w:num>
  <w:num w:numId="29" w16cid:durableId="1993682288">
    <w:abstractNumId w:val="1"/>
  </w:num>
  <w:num w:numId="30" w16cid:durableId="377170357">
    <w:abstractNumId w:val="17"/>
  </w:num>
  <w:num w:numId="31" w16cid:durableId="98333056">
    <w:abstractNumId w:val="15"/>
  </w:num>
  <w:num w:numId="32" w16cid:durableId="1961061884">
    <w:abstractNumId w:val="21"/>
  </w:num>
  <w:num w:numId="33" w16cid:durableId="719092914">
    <w:abstractNumId w:val="22"/>
  </w:num>
  <w:num w:numId="34" w16cid:durableId="601033164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57"/>
    <w:rsid w:val="00015313"/>
    <w:rsid w:val="00021283"/>
    <w:rsid w:val="0002153E"/>
    <w:rsid w:val="00033129"/>
    <w:rsid w:val="000402EB"/>
    <w:rsid w:val="000519A7"/>
    <w:rsid w:val="00065802"/>
    <w:rsid w:val="0007298C"/>
    <w:rsid w:val="000771F7"/>
    <w:rsid w:val="00084583"/>
    <w:rsid w:val="000A1F85"/>
    <w:rsid w:val="000B5519"/>
    <w:rsid w:val="000B5CB8"/>
    <w:rsid w:val="000B63A9"/>
    <w:rsid w:val="000C1B88"/>
    <w:rsid w:val="000D2951"/>
    <w:rsid w:val="000D3AFC"/>
    <w:rsid w:val="000E0BCC"/>
    <w:rsid w:val="000E475B"/>
    <w:rsid w:val="000F76A6"/>
    <w:rsid w:val="00101651"/>
    <w:rsid w:val="00116525"/>
    <w:rsid w:val="00121F5E"/>
    <w:rsid w:val="00134D67"/>
    <w:rsid w:val="001549A2"/>
    <w:rsid w:val="00155F7B"/>
    <w:rsid w:val="00163612"/>
    <w:rsid w:val="00186A58"/>
    <w:rsid w:val="001A632F"/>
    <w:rsid w:val="001B0F57"/>
    <w:rsid w:val="001C1266"/>
    <w:rsid w:val="001C467B"/>
    <w:rsid w:val="001D106F"/>
    <w:rsid w:val="001E5FE3"/>
    <w:rsid w:val="001E77AE"/>
    <w:rsid w:val="00202B19"/>
    <w:rsid w:val="00206725"/>
    <w:rsid w:val="00220B16"/>
    <w:rsid w:val="00221B77"/>
    <w:rsid w:val="0023780A"/>
    <w:rsid w:val="00243EA6"/>
    <w:rsid w:val="0024485C"/>
    <w:rsid w:val="00244E1D"/>
    <w:rsid w:val="002504D6"/>
    <w:rsid w:val="00253AA1"/>
    <w:rsid w:val="00257EB0"/>
    <w:rsid w:val="002639F5"/>
    <w:rsid w:val="002843DA"/>
    <w:rsid w:val="00284E49"/>
    <w:rsid w:val="00285BC1"/>
    <w:rsid w:val="00290016"/>
    <w:rsid w:val="0029212A"/>
    <w:rsid w:val="002A48F2"/>
    <w:rsid w:val="002B1025"/>
    <w:rsid w:val="002B7FF5"/>
    <w:rsid w:val="002C0D14"/>
    <w:rsid w:val="002D0E6C"/>
    <w:rsid w:val="002D10F3"/>
    <w:rsid w:val="002D1BA0"/>
    <w:rsid w:val="002D1E2A"/>
    <w:rsid w:val="002E6A13"/>
    <w:rsid w:val="002F329F"/>
    <w:rsid w:val="002F51C2"/>
    <w:rsid w:val="002F6BFF"/>
    <w:rsid w:val="002F7469"/>
    <w:rsid w:val="00300BA2"/>
    <w:rsid w:val="00310D8A"/>
    <w:rsid w:val="0031640D"/>
    <w:rsid w:val="00321703"/>
    <w:rsid w:val="0032239D"/>
    <w:rsid w:val="00325E97"/>
    <w:rsid w:val="00335E6F"/>
    <w:rsid w:val="003758F1"/>
    <w:rsid w:val="00382032"/>
    <w:rsid w:val="00391E7A"/>
    <w:rsid w:val="00396381"/>
    <w:rsid w:val="003A76C3"/>
    <w:rsid w:val="003B0017"/>
    <w:rsid w:val="003B613F"/>
    <w:rsid w:val="003F06CF"/>
    <w:rsid w:val="004015F5"/>
    <w:rsid w:val="00416992"/>
    <w:rsid w:val="00430091"/>
    <w:rsid w:val="00431140"/>
    <w:rsid w:val="00431BAB"/>
    <w:rsid w:val="004329D1"/>
    <w:rsid w:val="00442842"/>
    <w:rsid w:val="0044711A"/>
    <w:rsid w:val="00450AE3"/>
    <w:rsid w:val="0045123B"/>
    <w:rsid w:val="004514A8"/>
    <w:rsid w:val="0046594B"/>
    <w:rsid w:val="00471974"/>
    <w:rsid w:val="00471E91"/>
    <w:rsid w:val="00484E35"/>
    <w:rsid w:val="004B24D1"/>
    <w:rsid w:val="004B2681"/>
    <w:rsid w:val="004B2D14"/>
    <w:rsid w:val="004B2D66"/>
    <w:rsid w:val="004D39FF"/>
    <w:rsid w:val="004D6A73"/>
    <w:rsid w:val="00505ED3"/>
    <w:rsid w:val="00512377"/>
    <w:rsid w:val="00514E20"/>
    <w:rsid w:val="00530AD6"/>
    <w:rsid w:val="0054513D"/>
    <w:rsid w:val="00554001"/>
    <w:rsid w:val="005545EB"/>
    <w:rsid w:val="0055577A"/>
    <w:rsid w:val="00560DE0"/>
    <w:rsid w:val="005841D3"/>
    <w:rsid w:val="0059004E"/>
    <w:rsid w:val="00590F1A"/>
    <w:rsid w:val="00595EB9"/>
    <w:rsid w:val="005B134C"/>
    <w:rsid w:val="005B1782"/>
    <w:rsid w:val="005C065D"/>
    <w:rsid w:val="005C3F8A"/>
    <w:rsid w:val="005C5534"/>
    <w:rsid w:val="005C7B9D"/>
    <w:rsid w:val="005D019F"/>
    <w:rsid w:val="005D0242"/>
    <w:rsid w:val="005D1644"/>
    <w:rsid w:val="005D39B5"/>
    <w:rsid w:val="00610F0A"/>
    <w:rsid w:val="006115B9"/>
    <w:rsid w:val="006139FE"/>
    <w:rsid w:val="00673F5B"/>
    <w:rsid w:val="0067492C"/>
    <w:rsid w:val="00675F72"/>
    <w:rsid w:val="006841BA"/>
    <w:rsid w:val="0068591D"/>
    <w:rsid w:val="006859BD"/>
    <w:rsid w:val="006A21B1"/>
    <w:rsid w:val="006A3F70"/>
    <w:rsid w:val="006A78A5"/>
    <w:rsid w:val="006B239D"/>
    <w:rsid w:val="006B2909"/>
    <w:rsid w:val="006B3EFB"/>
    <w:rsid w:val="006B517E"/>
    <w:rsid w:val="006B7877"/>
    <w:rsid w:val="006C5A13"/>
    <w:rsid w:val="006D4EE4"/>
    <w:rsid w:val="006E23F7"/>
    <w:rsid w:val="007100DF"/>
    <w:rsid w:val="0071780B"/>
    <w:rsid w:val="00722934"/>
    <w:rsid w:val="00725911"/>
    <w:rsid w:val="00754A10"/>
    <w:rsid w:val="0078098C"/>
    <w:rsid w:val="00781CEC"/>
    <w:rsid w:val="00786B4C"/>
    <w:rsid w:val="007879C3"/>
    <w:rsid w:val="00793982"/>
    <w:rsid w:val="007A0264"/>
    <w:rsid w:val="007A2F9A"/>
    <w:rsid w:val="007B02A0"/>
    <w:rsid w:val="007B7102"/>
    <w:rsid w:val="007C4B8D"/>
    <w:rsid w:val="007E7D5D"/>
    <w:rsid w:val="007F4F8A"/>
    <w:rsid w:val="00810E02"/>
    <w:rsid w:val="00812F73"/>
    <w:rsid w:val="008133C9"/>
    <w:rsid w:val="0082060B"/>
    <w:rsid w:val="00820BDE"/>
    <w:rsid w:val="00820F21"/>
    <w:rsid w:val="0082260D"/>
    <w:rsid w:val="00823067"/>
    <w:rsid w:val="00824D7D"/>
    <w:rsid w:val="00827467"/>
    <w:rsid w:val="008350A3"/>
    <w:rsid w:val="00837C4A"/>
    <w:rsid w:val="00841B75"/>
    <w:rsid w:val="008464D2"/>
    <w:rsid w:val="00853611"/>
    <w:rsid w:val="008616DE"/>
    <w:rsid w:val="00861BC5"/>
    <w:rsid w:val="008650C7"/>
    <w:rsid w:val="00874C0D"/>
    <w:rsid w:val="00884C67"/>
    <w:rsid w:val="00891041"/>
    <w:rsid w:val="00893003"/>
    <w:rsid w:val="00896E23"/>
    <w:rsid w:val="008A7122"/>
    <w:rsid w:val="008B1D64"/>
    <w:rsid w:val="008B6E4C"/>
    <w:rsid w:val="008C006A"/>
    <w:rsid w:val="008C0830"/>
    <w:rsid w:val="008C59BF"/>
    <w:rsid w:val="008E2865"/>
    <w:rsid w:val="008F03AB"/>
    <w:rsid w:val="008F2B47"/>
    <w:rsid w:val="008F5ADB"/>
    <w:rsid w:val="00902A88"/>
    <w:rsid w:val="00907EC0"/>
    <w:rsid w:val="00910020"/>
    <w:rsid w:val="009307BC"/>
    <w:rsid w:val="00932B50"/>
    <w:rsid w:val="00940C5D"/>
    <w:rsid w:val="00946BBC"/>
    <w:rsid w:val="0095570A"/>
    <w:rsid w:val="00976613"/>
    <w:rsid w:val="009A759C"/>
    <w:rsid w:val="009C4796"/>
    <w:rsid w:val="009C6752"/>
    <w:rsid w:val="009D1A66"/>
    <w:rsid w:val="009D4862"/>
    <w:rsid w:val="009D5318"/>
    <w:rsid w:val="009E01A3"/>
    <w:rsid w:val="009F1099"/>
    <w:rsid w:val="009F405A"/>
    <w:rsid w:val="009F7960"/>
    <w:rsid w:val="00A006B9"/>
    <w:rsid w:val="00A02A89"/>
    <w:rsid w:val="00A031BC"/>
    <w:rsid w:val="00A173CD"/>
    <w:rsid w:val="00A203D3"/>
    <w:rsid w:val="00A314B8"/>
    <w:rsid w:val="00A4012F"/>
    <w:rsid w:val="00A4275B"/>
    <w:rsid w:val="00A45077"/>
    <w:rsid w:val="00A47AD2"/>
    <w:rsid w:val="00A602A4"/>
    <w:rsid w:val="00A63CC3"/>
    <w:rsid w:val="00A64FAE"/>
    <w:rsid w:val="00A72E10"/>
    <w:rsid w:val="00A73AE8"/>
    <w:rsid w:val="00A73EB2"/>
    <w:rsid w:val="00A805C2"/>
    <w:rsid w:val="00A82B55"/>
    <w:rsid w:val="00A8702D"/>
    <w:rsid w:val="00A87291"/>
    <w:rsid w:val="00AB1EEC"/>
    <w:rsid w:val="00AB5007"/>
    <w:rsid w:val="00AB576E"/>
    <w:rsid w:val="00AC194F"/>
    <w:rsid w:val="00AD6CC7"/>
    <w:rsid w:val="00AE1B35"/>
    <w:rsid w:val="00AE4716"/>
    <w:rsid w:val="00B01E81"/>
    <w:rsid w:val="00B03415"/>
    <w:rsid w:val="00B13C5F"/>
    <w:rsid w:val="00B320AC"/>
    <w:rsid w:val="00B32C51"/>
    <w:rsid w:val="00B340D1"/>
    <w:rsid w:val="00B34F3D"/>
    <w:rsid w:val="00B357DA"/>
    <w:rsid w:val="00B4516D"/>
    <w:rsid w:val="00B456D7"/>
    <w:rsid w:val="00B52A73"/>
    <w:rsid w:val="00B54CCE"/>
    <w:rsid w:val="00B623F4"/>
    <w:rsid w:val="00B712E0"/>
    <w:rsid w:val="00B76FB7"/>
    <w:rsid w:val="00B77D6C"/>
    <w:rsid w:val="00B804FA"/>
    <w:rsid w:val="00B82312"/>
    <w:rsid w:val="00B84D0B"/>
    <w:rsid w:val="00B92D4D"/>
    <w:rsid w:val="00B94211"/>
    <w:rsid w:val="00BA67FF"/>
    <w:rsid w:val="00BD1B4B"/>
    <w:rsid w:val="00BD1DF0"/>
    <w:rsid w:val="00BE16C4"/>
    <w:rsid w:val="00BF730C"/>
    <w:rsid w:val="00C032C7"/>
    <w:rsid w:val="00C039C1"/>
    <w:rsid w:val="00C03F89"/>
    <w:rsid w:val="00C10642"/>
    <w:rsid w:val="00C20C80"/>
    <w:rsid w:val="00C2161A"/>
    <w:rsid w:val="00C25644"/>
    <w:rsid w:val="00C47888"/>
    <w:rsid w:val="00C52A11"/>
    <w:rsid w:val="00C639B2"/>
    <w:rsid w:val="00C6759E"/>
    <w:rsid w:val="00C67603"/>
    <w:rsid w:val="00C776F2"/>
    <w:rsid w:val="00C907AD"/>
    <w:rsid w:val="00C91F03"/>
    <w:rsid w:val="00CA747C"/>
    <w:rsid w:val="00CB535B"/>
    <w:rsid w:val="00CC36A4"/>
    <w:rsid w:val="00CC4FCB"/>
    <w:rsid w:val="00CD10CE"/>
    <w:rsid w:val="00CD2204"/>
    <w:rsid w:val="00CD4357"/>
    <w:rsid w:val="00CE08BC"/>
    <w:rsid w:val="00CE6328"/>
    <w:rsid w:val="00CF294C"/>
    <w:rsid w:val="00CF7B3A"/>
    <w:rsid w:val="00D06B35"/>
    <w:rsid w:val="00D15A3B"/>
    <w:rsid w:val="00D201E2"/>
    <w:rsid w:val="00D30A77"/>
    <w:rsid w:val="00D449E0"/>
    <w:rsid w:val="00D51193"/>
    <w:rsid w:val="00D5143A"/>
    <w:rsid w:val="00D548AE"/>
    <w:rsid w:val="00D62D0C"/>
    <w:rsid w:val="00D640D5"/>
    <w:rsid w:val="00D648D4"/>
    <w:rsid w:val="00D75D06"/>
    <w:rsid w:val="00D93A64"/>
    <w:rsid w:val="00D95A56"/>
    <w:rsid w:val="00DA04A9"/>
    <w:rsid w:val="00DB3D82"/>
    <w:rsid w:val="00DB4457"/>
    <w:rsid w:val="00DB5FA7"/>
    <w:rsid w:val="00DB6CA2"/>
    <w:rsid w:val="00DC3668"/>
    <w:rsid w:val="00DD7D06"/>
    <w:rsid w:val="00DE5E86"/>
    <w:rsid w:val="00DE6A7D"/>
    <w:rsid w:val="00DF695C"/>
    <w:rsid w:val="00DF7B68"/>
    <w:rsid w:val="00DF7E57"/>
    <w:rsid w:val="00E0339E"/>
    <w:rsid w:val="00E052D1"/>
    <w:rsid w:val="00E06896"/>
    <w:rsid w:val="00E14555"/>
    <w:rsid w:val="00E451CD"/>
    <w:rsid w:val="00E50907"/>
    <w:rsid w:val="00E63A6F"/>
    <w:rsid w:val="00E708EE"/>
    <w:rsid w:val="00E8078F"/>
    <w:rsid w:val="00E80F6B"/>
    <w:rsid w:val="00E81249"/>
    <w:rsid w:val="00E83248"/>
    <w:rsid w:val="00EA2A0C"/>
    <w:rsid w:val="00EC17B0"/>
    <w:rsid w:val="00EC5606"/>
    <w:rsid w:val="00EC7A25"/>
    <w:rsid w:val="00ED1A2C"/>
    <w:rsid w:val="00ED2E26"/>
    <w:rsid w:val="00EE1DA8"/>
    <w:rsid w:val="00EE60BA"/>
    <w:rsid w:val="00EF02F1"/>
    <w:rsid w:val="00EF1A24"/>
    <w:rsid w:val="00EF1CA3"/>
    <w:rsid w:val="00EF6646"/>
    <w:rsid w:val="00F04D9A"/>
    <w:rsid w:val="00F11BBA"/>
    <w:rsid w:val="00F15662"/>
    <w:rsid w:val="00F267A7"/>
    <w:rsid w:val="00F46D89"/>
    <w:rsid w:val="00F60823"/>
    <w:rsid w:val="00F6238E"/>
    <w:rsid w:val="00F634F3"/>
    <w:rsid w:val="00F70F8B"/>
    <w:rsid w:val="00F71733"/>
    <w:rsid w:val="00F73987"/>
    <w:rsid w:val="00F93A2B"/>
    <w:rsid w:val="00F94B9C"/>
    <w:rsid w:val="00F95AAC"/>
    <w:rsid w:val="00F95B34"/>
    <w:rsid w:val="00FA4408"/>
    <w:rsid w:val="00FA778D"/>
    <w:rsid w:val="00FB22FB"/>
    <w:rsid w:val="00FB39B9"/>
    <w:rsid w:val="00FC38D8"/>
    <w:rsid w:val="00FD0CD3"/>
    <w:rsid w:val="00FD37E7"/>
    <w:rsid w:val="00FE25B4"/>
    <w:rsid w:val="00FE7031"/>
    <w:rsid w:val="00FF0F6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5A87"/>
  <w15:docId w15:val="{7B3C220B-DFDB-449D-BD95-B96A7496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4300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3">
    <w:name w:val="heading 3"/>
    <w:basedOn w:val="Parasts"/>
    <w:link w:val="Virsraksts3Rakstz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Sarakstarindkopa">
    <w:name w:val="List Paragraph"/>
    <w:aliases w:val="2"/>
    <w:basedOn w:val="Parasts"/>
    <w:link w:val="SarakstarindkopaRakstz"/>
    <w:uiPriority w:val="34"/>
    <w:qFormat/>
    <w:rsid w:val="00ED1A2C"/>
    <w:pPr>
      <w:ind w:left="720"/>
      <w:contextualSpacing/>
    </w:pPr>
  </w:style>
  <w:style w:type="paragraph" w:styleId="Bezatstarpm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ipersaite">
    <w:name w:val="Hyperlink"/>
    <w:basedOn w:val="Noklusjumarindkopasfonts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Izteiksmgs">
    <w:name w:val="Strong"/>
    <w:uiPriority w:val="22"/>
    <w:qFormat/>
    <w:rsid w:val="001C467B"/>
    <w:rPr>
      <w:b/>
      <w:bCs/>
    </w:rPr>
  </w:style>
  <w:style w:type="paragraph" w:styleId="Komentrateksts">
    <w:name w:val="annotation text"/>
    <w:basedOn w:val="Parasts"/>
    <w:link w:val="KomentratekstsRakstz"/>
    <w:semiHidden/>
    <w:rsid w:val="00E80F6B"/>
    <w:rPr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E80F6B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ntstyle01">
    <w:name w:val="fontstyle01"/>
    <w:rsid w:val="00416992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SarakstarindkopaRakstz">
    <w:name w:val="Saraksta rindkopa Rakstz."/>
    <w:aliases w:val="2 Rakstz."/>
    <w:link w:val="Sarakstarindkopa"/>
    <w:uiPriority w:val="34"/>
    <w:locked/>
    <w:rsid w:val="00C256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mt-translation">
    <w:name w:val="mt-translation"/>
    <w:basedOn w:val="Parasts"/>
    <w:rsid w:val="003A76C3"/>
    <w:pPr>
      <w:spacing w:before="100" w:beforeAutospacing="1" w:after="100" w:afterAutospacing="1"/>
    </w:pPr>
  </w:style>
  <w:style w:type="character" w:customStyle="1" w:styleId="shorttext">
    <w:name w:val="short_text"/>
    <w:basedOn w:val="Noklusjumarindkopasfonts"/>
    <w:rsid w:val="00DE5E86"/>
  </w:style>
  <w:style w:type="character" w:styleId="Izmantotahipersaite">
    <w:name w:val="FollowedHyperlink"/>
    <w:basedOn w:val="Noklusjumarindkopasfonts"/>
    <w:uiPriority w:val="99"/>
    <w:semiHidden/>
    <w:unhideWhenUsed/>
    <w:rsid w:val="00B804FA"/>
    <w:rPr>
      <w:color w:val="954F72" w:themeColor="followedHyperlink"/>
      <w:u w:val="single"/>
    </w:rPr>
  </w:style>
  <w:style w:type="character" w:customStyle="1" w:styleId="jlqj4b">
    <w:name w:val="jlqj4b"/>
    <w:basedOn w:val="Noklusjumarindkopasfonts"/>
    <w:rsid w:val="00CD2204"/>
  </w:style>
  <w:style w:type="paragraph" w:customStyle="1" w:styleId="paragraph">
    <w:name w:val="paragraph"/>
    <w:basedOn w:val="Parasts"/>
    <w:rsid w:val="006115B9"/>
    <w:pPr>
      <w:spacing w:before="100" w:beforeAutospacing="1" w:after="100" w:afterAutospacing="1"/>
    </w:pPr>
  </w:style>
  <w:style w:type="character" w:customStyle="1" w:styleId="normaltextrun">
    <w:name w:val="normaltextrun"/>
    <w:basedOn w:val="Noklusjumarindkopasfonts"/>
    <w:rsid w:val="006115B9"/>
  </w:style>
  <w:style w:type="character" w:customStyle="1" w:styleId="eop">
    <w:name w:val="eop"/>
    <w:basedOn w:val="Noklusjumarindkopasfonts"/>
    <w:rsid w:val="006115B9"/>
  </w:style>
  <w:style w:type="character" w:customStyle="1" w:styleId="viiyi">
    <w:name w:val="viiyi"/>
    <w:basedOn w:val="Noklusjumarindkopasfonts"/>
    <w:rsid w:val="00D201E2"/>
  </w:style>
  <w:style w:type="paragraph" w:styleId="Intensvscitts">
    <w:name w:val="Intense Quote"/>
    <w:basedOn w:val="Parasts"/>
    <w:next w:val="Parasts"/>
    <w:link w:val="IntensvscittsRakstz"/>
    <w:uiPriority w:val="99"/>
    <w:qFormat/>
    <w:rsid w:val="002F6BFF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IntensvscittsRakstz">
    <w:name w:val="Intensīvs citāts Rakstz."/>
    <w:basedOn w:val="Noklusjumarindkopasfonts"/>
    <w:link w:val="Intensvscitts"/>
    <w:uiPriority w:val="99"/>
    <w:rsid w:val="002F6BFF"/>
    <w:rPr>
      <w:rFonts w:eastAsiaTheme="minorEastAsia"/>
      <w:b/>
      <w:bCs/>
      <w:i/>
      <w:iCs/>
      <w:color w:val="5B9BD5" w:themeColor="accent1"/>
      <w:lang w:eastAsia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590F1A"/>
    <w:rPr>
      <w:color w:val="605E5C"/>
      <w:shd w:val="clear" w:color="auto" w:fill="E1DFDD"/>
    </w:rPr>
  </w:style>
  <w:style w:type="character" w:customStyle="1" w:styleId="separator">
    <w:name w:val="separator"/>
    <w:basedOn w:val="Noklusjumarindkopasfonts"/>
    <w:rsid w:val="00EF1A24"/>
  </w:style>
  <w:style w:type="character" w:customStyle="1" w:styleId="last">
    <w:name w:val="last"/>
    <w:basedOn w:val="Noklusjumarindkopasfonts"/>
    <w:rsid w:val="00EF1A24"/>
  </w:style>
  <w:style w:type="paragraph" w:customStyle="1" w:styleId="SubTitle1">
    <w:name w:val="SubTitle 1"/>
    <w:basedOn w:val="Parasts"/>
    <w:next w:val="Parasts"/>
    <w:rsid w:val="00A47AD2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styleId="Paraststmeklis">
    <w:name w:val="Normal (Web)"/>
    <w:basedOn w:val="Parasts"/>
    <w:uiPriority w:val="99"/>
    <w:unhideWhenUsed/>
    <w:rsid w:val="00505ED3"/>
    <w:pPr>
      <w:spacing w:before="100" w:beforeAutospacing="1" w:after="100" w:afterAutospacing="1"/>
    </w:pPr>
    <w:rPr>
      <w:lang w:val="en-US" w:eastAsia="en-US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4300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character" w:customStyle="1" w:styleId="selected">
    <w:name w:val="selected"/>
    <w:basedOn w:val="Noklusjumarindkopasfonts"/>
    <w:rsid w:val="003F0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entralbaltic.eu/programme/programme-objectives/2-more-new-scaled-up-growth-compani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entralbaltic.eu/fifth-call-for-project-proposal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E2084-05A5-4E98-A504-C140EC5E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5472</Words>
  <Characters>3120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Santa Ozola</cp:lastModifiedBy>
  <cp:revision>2</cp:revision>
  <cp:lastPrinted>2025-01-29T13:35:00Z</cp:lastPrinted>
  <dcterms:created xsi:type="dcterms:W3CDTF">2026-02-10T08:29:00Z</dcterms:created>
  <dcterms:modified xsi:type="dcterms:W3CDTF">2026-02-10T08:29:00Z</dcterms:modified>
</cp:coreProperties>
</file>